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4351" w14:textId="77777777" w:rsidR="000A41B1" w:rsidRDefault="000A41B1" w:rsidP="00213464">
      <w:pPr>
        <w:spacing w:line="480" w:lineRule="auto"/>
        <w:jc w:val="center"/>
        <w:rPr>
          <w:rFonts w:ascii="Times New Roman" w:hAnsi="Times New Roman" w:cs="Times New Roman"/>
          <w:szCs w:val="24"/>
        </w:rPr>
      </w:pPr>
    </w:p>
    <w:p w14:paraId="37104AD3" w14:textId="77777777" w:rsidR="000A41B1" w:rsidRDefault="000A41B1" w:rsidP="00213464">
      <w:pPr>
        <w:spacing w:line="480" w:lineRule="auto"/>
        <w:jc w:val="center"/>
        <w:rPr>
          <w:rFonts w:ascii="Times New Roman" w:hAnsi="Times New Roman" w:cs="Times New Roman"/>
          <w:szCs w:val="24"/>
        </w:rPr>
      </w:pPr>
    </w:p>
    <w:p w14:paraId="071356AC" w14:textId="77777777" w:rsidR="000A41B1" w:rsidRDefault="000A41B1" w:rsidP="00213464">
      <w:pPr>
        <w:spacing w:line="480" w:lineRule="auto"/>
        <w:jc w:val="center"/>
        <w:rPr>
          <w:rFonts w:ascii="Times New Roman" w:hAnsi="Times New Roman" w:cs="Times New Roman"/>
          <w:szCs w:val="24"/>
        </w:rPr>
      </w:pPr>
    </w:p>
    <w:p w14:paraId="0BF0CC0B" w14:textId="77777777" w:rsidR="000A41B1" w:rsidRDefault="000A41B1" w:rsidP="00213464">
      <w:pPr>
        <w:spacing w:line="480" w:lineRule="auto"/>
        <w:jc w:val="center"/>
        <w:rPr>
          <w:rFonts w:ascii="Times New Roman" w:hAnsi="Times New Roman" w:cs="Times New Roman"/>
          <w:szCs w:val="24"/>
        </w:rPr>
      </w:pPr>
    </w:p>
    <w:p w14:paraId="2FD08762" w14:textId="77777777" w:rsidR="000A41B1" w:rsidRDefault="000A41B1" w:rsidP="00213464">
      <w:pPr>
        <w:spacing w:line="480" w:lineRule="auto"/>
        <w:jc w:val="center"/>
        <w:rPr>
          <w:rFonts w:ascii="Times New Roman" w:hAnsi="Times New Roman" w:cs="Times New Roman"/>
          <w:szCs w:val="24"/>
        </w:rPr>
      </w:pPr>
    </w:p>
    <w:p w14:paraId="6DE675B8" w14:textId="77777777" w:rsidR="000A41B1" w:rsidRDefault="000A41B1" w:rsidP="00213464">
      <w:pPr>
        <w:spacing w:line="480" w:lineRule="auto"/>
        <w:jc w:val="center"/>
        <w:rPr>
          <w:rFonts w:ascii="Times New Roman" w:hAnsi="Times New Roman" w:cs="Times New Roman"/>
          <w:szCs w:val="24"/>
        </w:rPr>
      </w:pPr>
    </w:p>
    <w:p w14:paraId="3D3EF9BF" w14:textId="77777777" w:rsidR="006860C3" w:rsidRDefault="006860C3" w:rsidP="00213464">
      <w:pPr>
        <w:spacing w:line="480" w:lineRule="auto"/>
        <w:jc w:val="center"/>
        <w:rPr>
          <w:rFonts w:ascii="Times New Roman" w:hAnsi="Times New Roman" w:cs="Times New Roman"/>
          <w:szCs w:val="24"/>
        </w:rPr>
      </w:pPr>
    </w:p>
    <w:p w14:paraId="33FFEF6D" w14:textId="77777777" w:rsidR="000A41B1" w:rsidRDefault="006215F7" w:rsidP="00213464">
      <w:pPr>
        <w:spacing w:line="480" w:lineRule="auto"/>
        <w:jc w:val="center"/>
        <w:rPr>
          <w:rFonts w:ascii="Times New Roman" w:hAnsi="Times New Roman" w:cs="Times New Roman"/>
          <w:b/>
          <w:szCs w:val="24"/>
        </w:rPr>
      </w:pPr>
      <w:commentRangeStart w:id="0"/>
      <w:commentRangeStart w:id="1"/>
      <w:r>
        <w:rPr>
          <w:rFonts w:ascii="Times New Roman" w:hAnsi="Times New Roman" w:cs="Times New Roman"/>
          <w:b/>
          <w:szCs w:val="24"/>
        </w:rPr>
        <w:t>Peter’s Denials:</w:t>
      </w:r>
    </w:p>
    <w:p w14:paraId="7C90F6AB" w14:textId="77777777" w:rsidR="000A41B1" w:rsidRPr="00986701" w:rsidRDefault="006215F7" w:rsidP="00213464">
      <w:pPr>
        <w:spacing w:line="480" w:lineRule="auto"/>
        <w:jc w:val="center"/>
        <w:rPr>
          <w:rFonts w:ascii="Times New Roman" w:hAnsi="Times New Roman" w:cs="Times New Roman"/>
          <w:szCs w:val="24"/>
        </w:rPr>
      </w:pPr>
      <w:r>
        <w:rPr>
          <w:rFonts w:ascii="Times New Roman" w:hAnsi="Times New Roman" w:cs="Times New Roman"/>
          <w:b/>
          <w:szCs w:val="24"/>
        </w:rPr>
        <w:t>An Examination of the Narratives</w:t>
      </w:r>
      <w:commentRangeEnd w:id="0"/>
      <w:r w:rsidR="00EC2AA7">
        <w:rPr>
          <w:rStyle w:val="CommentReference"/>
        </w:rPr>
        <w:commentReference w:id="0"/>
      </w:r>
      <w:commentRangeEnd w:id="1"/>
      <w:r w:rsidR="003F78DE">
        <w:rPr>
          <w:rStyle w:val="CommentReference"/>
        </w:rPr>
        <w:commentReference w:id="1"/>
      </w:r>
    </w:p>
    <w:p w14:paraId="605408A9" w14:textId="77777777" w:rsidR="000A41B1" w:rsidRDefault="000A41B1" w:rsidP="00213464">
      <w:pPr>
        <w:spacing w:line="480" w:lineRule="auto"/>
        <w:jc w:val="center"/>
        <w:rPr>
          <w:rFonts w:ascii="Times New Roman" w:hAnsi="Times New Roman" w:cs="Times New Roman"/>
          <w:szCs w:val="24"/>
        </w:rPr>
      </w:pPr>
    </w:p>
    <w:p w14:paraId="12DD360E" w14:textId="77777777" w:rsidR="000A41B1" w:rsidRDefault="000A41B1" w:rsidP="00213464">
      <w:pPr>
        <w:spacing w:line="480" w:lineRule="auto"/>
        <w:jc w:val="center"/>
        <w:rPr>
          <w:rFonts w:ascii="Times New Roman" w:hAnsi="Times New Roman" w:cs="Times New Roman"/>
          <w:szCs w:val="24"/>
        </w:rPr>
      </w:pPr>
    </w:p>
    <w:p w14:paraId="4B6F77D3" w14:textId="77777777" w:rsidR="000A41B1" w:rsidRDefault="000A41B1" w:rsidP="00213464">
      <w:pPr>
        <w:spacing w:line="480" w:lineRule="auto"/>
        <w:jc w:val="center"/>
        <w:rPr>
          <w:rFonts w:ascii="Times New Roman" w:hAnsi="Times New Roman" w:cs="Times New Roman"/>
          <w:szCs w:val="24"/>
        </w:rPr>
      </w:pPr>
    </w:p>
    <w:p w14:paraId="0E54B119" w14:textId="77777777" w:rsidR="000A41B1" w:rsidRDefault="000A41B1" w:rsidP="00213464">
      <w:pPr>
        <w:spacing w:line="480" w:lineRule="auto"/>
        <w:jc w:val="center"/>
        <w:rPr>
          <w:rFonts w:ascii="Times New Roman" w:hAnsi="Times New Roman" w:cs="Times New Roman"/>
          <w:szCs w:val="24"/>
        </w:rPr>
      </w:pPr>
    </w:p>
    <w:p w14:paraId="621ABE95" w14:textId="77777777" w:rsidR="000A41B1" w:rsidRDefault="000A41B1" w:rsidP="00213464">
      <w:pPr>
        <w:spacing w:line="480" w:lineRule="auto"/>
        <w:jc w:val="center"/>
        <w:rPr>
          <w:rFonts w:ascii="Times New Roman" w:hAnsi="Times New Roman" w:cs="Times New Roman"/>
          <w:szCs w:val="24"/>
        </w:rPr>
      </w:pPr>
    </w:p>
    <w:p w14:paraId="370E444E" w14:textId="77777777" w:rsidR="000A41B1" w:rsidRDefault="000A41B1" w:rsidP="00213464">
      <w:pPr>
        <w:spacing w:line="480" w:lineRule="auto"/>
        <w:jc w:val="center"/>
        <w:rPr>
          <w:rFonts w:ascii="Times New Roman" w:hAnsi="Times New Roman" w:cs="Times New Roman"/>
          <w:szCs w:val="24"/>
        </w:rPr>
      </w:pPr>
    </w:p>
    <w:p w14:paraId="395F2693" w14:textId="77777777" w:rsidR="000A41B1" w:rsidRDefault="000A41B1" w:rsidP="00213464">
      <w:pPr>
        <w:spacing w:line="480" w:lineRule="auto"/>
        <w:jc w:val="center"/>
        <w:rPr>
          <w:rFonts w:ascii="Times New Roman" w:hAnsi="Times New Roman" w:cs="Times New Roman"/>
          <w:szCs w:val="24"/>
        </w:rPr>
      </w:pPr>
      <w:commentRangeStart w:id="2"/>
      <w:r>
        <w:rPr>
          <w:rFonts w:ascii="Times New Roman" w:hAnsi="Times New Roman" w:cs="Times New Roman"/>
          <w:szCs w:val="24"/>
        </w:rPr>
        <w:t>Anonymous Student</w:t>
      </w:r>
    </w:p>
    <w:p w14:paraId="12579EC3" w14:textId="77777777" w:rsidR="000A41B1" w:rsidRDefault="000A41B1" w:rsidP="00213464">
      <w:pPr>
        <w:spacing w:line="480" w:lineRule="auto"/>
        <w:jc w:val="center"/>
        <w:rPr>
          <w:rFonts w:ascii="Times New Roman" w:hAnsi="Times New Roman" w:cs="Times New Roman"/>
          <w:szCs w:val="24"/>
        </w:rPr>
      </w:pPr>
      <w:r>
        <w:rPr>
          <w:rFonts w:ascii="Times New Roman" w:hAnsi="Times New Roman" w:cs="Times New Roman"/>
          <w:szCs w:val="24"/>
        </w:rPr>
        <w:t>NT 520: New Testament Introduction</w:t>
      </w:r>
    </w:p>
    <w:p w14:paraId="46724BA6" w14:textId="77777777" w:rsidR="000A41B1" w:rsidRDefault="000A41B1" w:rsidP="00213464">
      <w:pPr>
        <w:spacing w:line="480" w:lineRule="auto"/>
        <w:jc w:val="center"/>
        <w:rPr>
          <w:rFonts w:ascii="Times New Roman" w:hAnsi="Times New Roman" w:cs="Times New Roman"/>
          <w:szCs w:val="24"/>
        </w:rPr>
      </w:pPr>
      <w:r>
        <w:rPr>
          <w:rFonts w:ascii="Times New Roman" w:hAnsi="Times New Roman" w:cs="Times New Roman"/>
          <w:szCs w:val="24"/>
        </w:rPr>
        <w:t>December 15, 2008</w:t>
      </w:r>
      <w:commentRangeEnd w:id="2"/>
      <w:r w:rsidR="00EC2AA7">
        <w:rPr>
          <w:rStyle w:val="CommentReference"/>
        </w:rPr>
        <w:commentReference w:id="2"/>
      </w:r>
    </w:p>
    <w:p w14:paraId="29CCEA9C" w14:textId="77777777" w:rsidR="000A41B1" w:rsidRDefault="000A41B1" w:rsidP="00213464">
      <w:pPr>
        <w:spacing w:line="480" w:lineRule="auto"/>
        <w:jc w:val="center"/>
        <w:rPr>
          <w:rFonts w:ascii="Times New Roman" w:hAnsi="Times New Roman" w:cs="Times New Roman"/>
          <w:szCs w:val="24"/>
        </w:rPr>
      </w:pPr>
      <w:r>
        <w:rPr>
          <w:rFonts w:ascii="Times New Roman" w:hAnsi="Times New Roman" w:cs="Times New Roman"/>
          <w:szCs w:val="24"/>
        </w:rPr>
        <w:t xml:space="preserve"> </w:t>
      </w:r>
    </w:p>
    <w:p w14:paraId="35512B34" w14:textId="77777777" w:rsidR="00213464" w:rsidRDefault="00213464" w:rsidP="00213464">
      <w:pPr>
        <w:spacing w:line="480" w:lineRule="auto"/>
        <w:jc w:val="center"/>
        <w:rPr>
          <w:rFonts w:ascii="Times New Roman" w:hAnsi="Times New Roman" w:cs="Times New Roman"/>
          <w:b/>
          <w:szCs w:val="24"/>
        </w:rPr>
        <w:sectPr w:rsidR="00213464" w:rsidSect="00512ADE">
          <w:footerReference w:type="default" r:id="rId11"/>
          <w:footerReference w:type="first" r:id="rId12"/>
          <w:pgSz w:w="12240" w:h="15840"/>
          <w:pgMar w:top="1440" w:right="1440" w:bottom="1440" w:left="1440" w:header="432" w:footer="720" w:gutter="0"/>
          <w:pgNumType w:start="0"/>
          <w:cols w:space="720"/>
          <w:titlePg/>
          <w:docGrid w:linePitch="360"/>
        </w:sectPr>
      </w:pPr>
    </w:p>
    <w:p w14:paraId="05F33D24" w14:textId="5DC2DBFF" w:rsidR="006F0A1E" w:rsidRDefault="002E195C" w:rsidP="006F0A1E">
      <w:pPr>
        <w:spacing w:line="480" w:lineRule="auto"/>
        <w:ind w:firstLine="720"/>
        <w:jc w:val="center"/>
        <w:rPr>
          <w:rFonts w:ascii="Times New Roman" w:hAnsi="Times New Roman" w:cs="Times New Roman"/>
          <w:b/>
          <w:szCs w:val="24"/>
        </w:rPr>
      </w:pPr>
      <w:r>
        <w:rPr>
          <w:rFonts w:ascii="Times New Roman" w:hAnsi="Times New Roman" w:cs="Times New Roman"/>
          <w:b/>
          <w:szCs w:val="24"/>
        </w:rPr>
        <w:lastRenderedPageBreak/>
        <w:t>Table of Contents</w:t>
      </w:r>
      <w:commentRangeStart w:id="3"/>
      <w:commentRangeEnd w:id="3"/>
      <w:r w:rsidR="00213464">
        <w:rPr>
          <w:rStyle w:val="CommentReference"/>
        </w:rPr>
        <w:commentReference w:id="3"/>
      </w:r>
    </w:p>
    <w:p w14:paraId="5F7D39FC" w14:textId="1A33B53F" w:rsidR="00342EF1" w:rsidRPr="002E195C" w:rsidRDefault="006F0A1E" w:rsidP="002E195C">
      <w:pPr>
        <w:tabs>
          <w:tab w:val="left" w:leader="dot" w:pos="8928"/>
        </w:tabs>
        <w:spacing w:line="480" w:lineRule="auto"/>
        <w:rPr>
          <w:rFonts w:ascii="Times New Roman" w:hAnsi="Times New Roman" w:cs="Times New Roman"/>
          <w:szCs w:val="24"/>
        </w:rPr>
      </w:pPr>
      <w:commentRangeStart w:id="4"/>
      <w:r w:rsidRPr="002E195C">
        <w:rPr>
          <w:rFonts w:ascii="Times New Roman" w:hAnsi="Times New Roman" w:cs="Times New Roman"/>
          <w:b/>
          <w:bCs/>
          <w:szCs w:val="24"/>
        </w:rPr>
        <w:t>Introduction</w:t>
      </w:r>
      <w:r w:rsidR="002E195C">
        <w:rPr>
          <w:rFonts w:ascii="Times New Roman" w:hAnsi="Times New Roman" w:cs="Times New Roman"/>
          <w:szCs w:val="24"/>
        </w:rPr>
        <w:tab/>
        <w:t>1</w:t>
      </w:r>
    </w:p>
    <w:p w14:paraId="62266351" w14:textId="4CBCEE81" w:rsidR="00342EF1" w:rsidRPr="002E195C" w:rsidRDefault="002F6F09" w:rsidP="002E195C">
      <w:pPr>
        <w:tabs>
          <w:tab w:val="left" w:leader="dot" w:pos="8928"/>
        </w:tabs>
        <w:spacing w:line="480" w:lineRule="auto"/>
        <w:rPr>
          <w:rFonts w:ascii="Times New Roman" w:hAnsi="Times New Roman" w:cs="Times New Roman"/>
          <w:szCs w:val="24"/>
        </w:rPr>
      </w:pPr>
      <w:r w:rsidRPr="002E195C">
        <w:rPr>
          <w:rFonts w:ascii="Times New Roman" w:hAnsi="Times New Roman" w:cs="Times New Roman"/>
          <w:b/>
          <w:bCs/>
          <w:szCs w:val="24"/>
        </w:rPr>
        <w:t>The Location of the Denials</w:t>
      </w:r>
      <w:r w:rsidR="002E195C">
        <w:rPr>
          <w:rFonts w:ascii="Times New Roman" w:hAnsi="Times New Roman" w:cs="Times New Roman"/>
          <w:szCs w:val="24"/>
        </w:rPr>
        <w:tab/>
        <w:t>2</w:t>
      </w:r>
    </w:p>
    <w:p w14:paraId="75BD1468" w14:textId="0716A2AF" w:rsidR="00342EF1" w:rsidRPr="002E195C" w:rsidRDefault="002F6F09" w:rsidP="002E195C">
      <w:pPr>
        <w:tabs>
          <w:tab w:val="left" w:leader="dot" w:pos="8928"/>
        </w:tabs>
        <w:spacing w:line="480" w:lineRule="auto"/>
        <w:rPr>
          <w:rFonts w:ascii="Times New Roman" w:hAnsi="Times New Roman" w:cs="Times New Roman"/>
          <w:szCs w:val="24"/>
        </w:rPr>
      </w:pPr>
      <w:r w:rsidRPr="002E195C">
        <w:rPr>
          <w:rFonts w:ascii="Times New Roman" w:hAnsi="Times New Roman" w:cs="Times New Roman"/>
          <w:b/>
          <w:bCs/>
          <w:szCs w:val="24"/>
        </w:rPr>
        <w:t>The First Denial</w:t>
      </w:r>
      <w:r w:rsidR="002E195C">
        <w:rPr>
          <w:rFonts w:ascii="Times New Roman" w:hAnsi="Times New Roman" w:cs="Times New Roman"/>
          <w:szCs w:val="24"/>
        </w:rPr>
        <w:tab/>
        <w:t>5</w:t>
      </w:r>
    </w:p>
    <w:p w14:paraId="71C4CEE4" w14:textId="0A6BC28F" w:rsidR="00342EF1" w:rsidRPr="002E195C" w:rsidRDefault="002F6F09" w:rsidP="002E195C">
      <w:pPr>
        <w:tabs>
          <w:tab w:val="left" w:leader="dot" w:pos="8928"/>
        </w:tabs>
        <w:spacing w:line="480" w:lineRule="auto"/>
        <w:rPr>
          <w:rFonts w:ascii="Times New Roman" w:hAnsi="Times New Roman" w:cs="Times New Roman"/>
          <w:szCs w:val="24"/>
        </w:rPr>
      </w:pPr>
      <w:r w:rsidRPr="002E195C">
        <w:rPr>
          <w:rFonts w:ascii="Times New Roman" w:hAnsi="Times New Roman" w:cs="Times New Roman"/>
          <w:b/>
          <w:bCs/>
          <w:szCs w:val="24"/>
        </w:rPr>
        <w:t>The Second Denial</w:t>
      </w:r>
      <w:r w:rsidR="002E195C">
        <w:rPr>
          <w:rFonts w:ascii="Times New Roman" w:hAnsi="Times New Roman" w:cs="Times New Roman"/>
          <w:szCs w:val="24"/>
        </w:rPr>
        <w:tab/>
        <w:t>9</w:t>
      </w:r>
    </w:p>
    <w:p w14:paraId="2641FD70" w14:textId="019A9DA5" w:rsidR="00342EF1" w:rsidRPr="002E195C" w:rsidRDefault="002F6F09" w:rsidP="002E195C">
      <w:pPr>
        <w:tabs>
          <w:tab w:val="left" w:leader="dot" w:pos="8928"/>
        </w:tabs>
        <w:spacing w:line="480" w:lineRule="auto"/>
        <w:rPr>
          <w:rFonts w:ascii="Times New Roman" w:hAnsi="Times New Roman" w:cs="Times New Roman"/>
          <w:szCs w:val="24"/>
        </w:rPr>
      </w:pPr>
      <w:r w:rsidRPr="002E195C">
        <w:rPr>
          <w:rFonts w:ascii="Times New Roman" w:hAnsi="Times New Roman" w:cs="Times New Roman"/>
          <w:b/>
          <w:bCs/>
          <w:szCs w:val="24"/>
        </w:rPr>
        <w:t>The Third Denial</w:t>
      </w:r>
      <w:r w:rsidR="002E195C">
        <w:rPr>
          <w:rFonts w:ascii="Times New Roman" w:hAnsi="Times New Roman" w:cs="Times New Roman"/>
          <w:szCs w:val="24"/>
        </w:rPr>
        <w:tab/>
        <w:t>11</w:t>
      </w:r>
    </w:p>
    <w:p w14:paraId="4CA467DC" w14:textId="11D5912D" w:rsidR="002F6F09" w:rsidRPr="002E195C" w:rsidRDefault="002F6F09" w:rsidP="002E195C">
      <w:pPr>
        <w:tabs>
          <w:tab w:val="left" w:leader="dot" w:pos="8928"/>
        </w:tabs>
        <w:spacing w:line="480" w:lineRule="auto"/>
        <w:rPr>
          <w:rFonts w:ascii="Times New Roman" w:hAnsi="Times New Roman" w:cs="Times New Roman"/>
          <w:b/>
          <w:bCs/>
          <w:szCs w:val="24"/>
        </w:rPr>
      </w:pPr>
      <w:r w:rsidRPr="002E195C">
        <w:rPr>
          <w:rFonts w:ascii="Times New Roman" w:hAnsi="Times New Roman" w:cs="Times New Roman"/>
          <w:b/>
          <w:bCs/>
          <w:szCs w:val="24"/>
        </w:rPr>
        <w:t>Conclusion</w:t>
      </w:r>
      <w:r w:rsidR="002E195C">
        <w:rPr>
          <w:rFonts w:ascii="Times New Roman" w:hAnsi="Times New Roman" w:cs="Times New Roman"/>
          <w:szCs w:val="24"/>
        </w:rPr>
        <w:tab/>
        <w:t>15</w:t>
      </w:r>
      <w:r w:rsidRPr="002E195C">
        <w:rPr>
          <w:rFonts w:ascii="Times New Roman" w:hAnsi="Times New Roman" w:cs="Times New Roman"/>
          <w:b/>
          <w:bCs/>
          <w:szCs w:val="24"/>
        </w:rPr>
        <w:t xml:space="preserve"> </w:t>
      </w:r>
      <w:commentRangeEnd w:id="4"/>
      <w:r w:rsidRPr="002E195C">
        <w:rPr>
          <w:rStyle w:val="CommentReference"/>
          <w:b/>
          <w:bCs/>
        </w:rPr>
        <w:commentReference w:id="4"/>
      </w:r>
    </w:p>
    <w:p w14:paraId="5A314946" w14:textId="77777777" w:rsidR="002F6F09" w:rsidRDefault="002F6F09" w:rsidP="006F0A1E">
      <w:pPr>
        <w:spacing w:line="480" w:lineRule="auto"/>
        <w:rPr>
          <w:rFonts w:ascii="Times New Roman" w:hAnsi="Times New Roman" w:cs="Times New Roman"/>
          <w:b/>
          <w:szCs w:val="24"/>
        </w:rPr>
      </w:pPr>
    </w:p>
    <w:p w14:paraId="2FD4E0EA" w14:textId="77777777" w:rsidR="002F6F09" w:rsidRPr="002F6F09" w:rsidRDefault="002F6F09" w:rsidP="006F0A1E">
      <w:pPr>
        <w:spacing w:line="480" w:lineRule="auto"/>
        <w:rPr>
          <w:rFonts w:ascii="Times New Roman" w:hAnsi="Times New Roman" w:cs="Times New Roman"/>
          <w:b/>
          <w:szCs w:val="24"/>
        </w:rPr>
        <w:sectPr w:rsidR="002F6F09" w:rsidRPr="002F6F09" w:rsidSect="0043423B">
          <w:pgSz w:w="12240" w:h="15840"/>
          <w:pgMar w:top="1440" w:right="1440" w:bottom="1440" w:left="1440" w:header="432" w:footer="720" w:gutter="0"/>
          <w:pgNumType w:fmt="lowerRoman" w:start="2"/>
          <w:cols w:space="720"/>
          <w:docGrid w:linePitch="360"/>
        </w:sectPr>
      </w:pPr>
    </w:p>
    <w:p w14:paraId="14C54CB9" w14:textId="77777777" w:rsidR="00703BFE" w:rsidRPr="00703BFE" w:rsidRDefault="00703BFE" w:rsidP="00213464">
      <w:pPr>
        <w:spacing w:line="480" w:lineRule="auto"/>
        <w:ind w:firstLine="720"/>
        <w:jc w:val="center"/>
        <w:rPr>
          <w:rFonts w:ascii="Times New Roman" w:hAnsi="Times New Roman" w:cs="Times New Roman"/>
          <w:b/>
          <w:szCs w:val="24"/>
        </w:rPr>
      </w:pPr>
      <w:commentRangeStart w:id="5"/>
      <w:r>
        <w:rPr>
          <w:rFonts w:ascii="Times New Roman" w:hAnsi="Times New Roman" w:cs="Times New Roman"/>
          <w:b/>
          <w:szCs w:val="24"/>
        </w:rPr>
        <w:lastRenderedPageBreak/>
        <w:t>Introduction</w:t>
      </w:r>
      <w:commentRangeEnd w:id="5"/>
      <w:r>
        <w:rPr>
          <w:rStyle w:val="CommentReference"/>
        </w:rPr>
        <w:commentReference w:id="5"/>
      </w:r>
    </w:p>
    <w:p w14:paraId="701D1545" w14:textId="77777777" w:rsidR="00BC6345" w:rsidRPr="00357B9F" w:rsidRDefault="002D1575" w:rsidP="00213464">
      <w:pPr>
        <w:spacing w:line="480" w:lineRule="auto"/>
        <w:ind w:firstLine="720"/>
        <w:rPr>
          <w:rFonts w:ascii="Times New Roman" w:hAnsi="Times New Roman" w:cs="Times New Roman"/>
          <w:b/>
          <w:szCs w:val="24"/>
        </w:rPr>
      </w:pPr>
      <w:r w:rsidRPr="00357B9F">
        <w:rPr>
          <w:rFonts w:ascii="Times New Roman" w:hAnsi="Times New Roman" w:cs="Times New Roman"/>
          <w:szCs w:val="24"/>
        </w:rPr>
        <w:t>The Gospel accounts of Peter’s denials contain many difficulties which have been frequently cited as contradictions.</w:t>
      </w:r>
      <w:r w:rsidR="00FA377E">
        <w:rPr>
          <w:rFonts w:ascii="Times New Roman" w:hAnsi="Times New Roman" w:cs="Times New Roman"/>
          <w:szCs w:val="24"/>
        </w:rPr>
        <w:t xml:space="preserve"> </w:t>
      </w:r>
      <w:r w:rsidRPr="00357B9F">
        <w:rPr>
          <w:rFonts w:ascii="Times New Roman" w:hAnsi="Times New Roman" w:cs="Times New Roman"/>
          <w:szCs w:val="24"/>
        </w:rPr>
        <w:t>Harmonization of these narratives has been a matter of debate for many years.</w:t>
      </w:r>
      <w:r w:rsidR="00FA377E">
        <w:rPr>
          <w:rFonts w:ascii="Times New Roman" w:hAnsi="Times New Roman" w:cs="Times New Roman"/>
          <w:szCs w:val="24"/>
        </w:rPr>
        <w:t xml:space="preserve"> </w:t>
      </w:r>
      <w:r w:rsidRPr="00357B9F">
        <w:rPr>
          <w:rFonts w:ascii="Times New Roman" w:hAnsi="Times New Roman" w:cs="Times New Roman"/>
          <w:szCs w:val="24"/>
        </w:rPr>
        <w:t>Arthur Write, at the close of the nineteenth century, declared, “The Gospels have so mixed up the various incidents that their statements are often confused.”</w:t>
      </w:r>
      <w:commentRangeStart w:id="6"/>
      <w:r w:rsidR="00BC6345" w:rsidRPr="00357B9F">
        <w:rPr>
          <w:rStyle w:val="FootnoteReference"/>
          <w:rFonts w:ascii="Times New Roman" w:hAnsi="Times New Roman" w:cs="Times New Roman"/>
          <w:szCs w:val="24"/>
        </w:rPr>
        <w:footnoteReference w:id="1"/>
      </w:r>
      <w:r w:rsidR="00FA377E">
        <w:rPr>
          <w:rFonts w:ascii="Times New Roman" w:hAnsi="Times New Roman" w:cs="Times New Roman"/>
          <w:szCs w:val="24"/>
        </w:rPr>
        <w:t xml:space="preserve"> </w:t>
      </w:r>
      <w:commentRangeEnd w:id="6"/>
      <w:r w:rsidR="00EC2AA7">
        <w:rPr>
          <w:rStyle w:val="CommentReference"/>
        </w:rPr>
        <w:commentReference w:id="6"/>
      </w:r>
      <w:r w:rsidR="00BC6345" w:rsidRPr="00357B9F">
        <w:rPr>
          <w:rFonts w:ascii="Times New Roman" w:hAnsi="Times New Roman" w:cs="Times New Roman"/>
          <w:szCs w:val="24"/>
        </w:rPr>
        <w:t>S</w:t>
      </w:r>
      <w:r w:rsidR="006170E4" w:rsidRPr="00357B9F">
        <w:rPr>
          <w:rFonts w:ascii="Times New Roman" w:hAnsi="Times New Roman" w:cs="Times New Roman"/>
          <w:szCs w:val="24"/>
        </w:rPr>
        <w:t>uch instances of supposed Scriptural contradictions are used today by those who seek to</w:t>
      </w:r>
      <w:r w:rsidRPr="00357B9F">
        <w:rPr>
          <w:rFonts w:ascii="Times New Roman" w:hAnsi="Times New Roman" w:cs="Times New Roman"/>
          <w:szCs w:val="24"/>
        </w:rPr>
        <w:t xml:space="preserve"> ridicule literal interpretation</w:t>
      </w:r>
      <w:r w:rsidR="006170E4" w:rsidRPr="00357B9F">
        <w:rPr>
          <w:rFonts w:ascii="Times New Roman" w:hAnsi="Times New Roman" w:cs="Times New Roman"/>
          <w:szCs w:val="24"/>
        </w:rPr>
        <w:t>s</w:t>
      </w:r>
      <w:r w:rsidRPr="00357B9F">
        <w:rPr>
          <w:rFonts w:ascii="Times New Roman" w:hAnsi="Times New Roman" w:cs="Times New Roman"/>
          <w:szCs w:val="24"/>
        </w:rPr>
        <w:t xml:space="preserve"> of the Bible.</w:t>
      </w:r>
      <w:r w:rsidR="00FA377E">
        <w:rPr>
          <w:rFonts w:ascii="Times New Roman" w:hAnsi="Times New Roman" w:cs="Times New Roman"/>
          <w:szCs w:val="24"/>
        </w:rPr>
        <w:t xml:space="preserve"> </w:t>
      </w:r>
      <w:r w:rsidRPr="00357B9F">
        <w:rPr>
          <w:rFonts w:ascii="Times New Roman" w:hAnsi="Times New Roman" w:cs="Times New Roman"/>
          <w:szCs w:val="24"/>
        </w:rPr>
        <w:t xml:space="preserve">In denying the historical accuracy of the Gospels, James Barr says, “Harmonization </w:t>
      </w:r>
      <w:r w:rsidR="00193F4C">
        <w:rPr>
          <w:rFonts w:ascii="Times New Roman" w:hAnsi="Times New Roman" w:cs="Times New Roman"/>
          <w:szCs w:val="24"/>
        </w:rPr>
        <w:t>[of the gospels] th</w:t>
      </w:r>
      <w:r w:rsidRPr="00357B9F">
        <w:rPr>
          <w:rFonts w:ascii="Times New Roman" w:hAnsi="Times New Roman" w:cs="Times New Roman"/>
          <w:szCs w:val="24"/>
        </w:rPr>
        <w:t>rough the production of multiple events is the most thoroughly laughable of all devices of interpretation.”</w:t>
      </w:r>
      <w:commentRangeStart w:id="7"/>
      <w:r w:rsidR="00BC6345" w:rsidRPr="00357B9F">
        <w:rPr>
          <w:rStyle w:val="FootnoteReference"/>
          <w:rFonts w:ascii="Times New Roman" w:hAnsi="Times New Roman" w:cs="Times New Roman"/>
          <w:szCs w:val="24"/>
        </w:rPr>
        <w:footnoteReference w:id="2"/>
      </w:r>
      <w:commentRangeEnd w:id="7"/>
      <w:r w:rsidR="00054682">
        <w:rPr>
          <w:rStyle w:val="CommentReference"/>
        </w:rPr>
        <w:commentReference w:id="7"/>
      </w:r>
    </w:p>
    <w:p w14:paraId="26C5DD85" w14:textId="77777777" w:rsidR="00BC6345" w:rsidRPr="00357B9F" w:rsidRDefault="002D1575" w:rsidP="002E4E6C">
      <w:pPr>
        <w:spacing w:line="480" w:lineRule="auto"/>
        <w:ind w:firstLine="720"/>
        <w:rPr>
          <w:rFonts w:ascii="Times New Roman" w:hAnsi="Times New Roman" w:cs="Times New Roman"/>
          <w:szCs w:val="24"/>
        </w:rPr>
      </w:pPr>
      <w:r w:rsidRPr="00357B9F">
        <w:rPr>
          <w:rFonts w:ascii="Times New Roman" w:hAnsi="Times New Roman" w:cs="Times New Roman"/>
          <w:szCs w:val="24"/>
        </w:rPr>
        <w:t>The questions regarding a harmonization of Peter’s denials directly relate to the prophecy given by the Lord Jesus Christ regarding those denials.</w:t>
      </w:r>
      <w:r w:rsidR="00FA377E">
        <w:rPr>
          <w:rFonts w:ascii="Times New Roman" w:hAnsi="Times New Roman" w:cs="Times New Roman"/>
          <w:szCs w:val="24"/>
        </w:rPr>
        <w:t xml:space="preserve"> </w:t>
      </w:r>
      <w:r w:rsidRPr="00357B9F">
        <w:rPr>
          <w:rFonts w:ascii="Times New Roman" w:hAnsi="Times New Roman" w:cs="Times New Roman"/>
          <w:szCs w:val="24"/>
        </w:rPr>
        <w:t xml:space="preserve">The predictive statements of Christ must be evaluated </w:t>
      </w:r>
      <w:r w:rsidR="008755CF">
        <w:rPr>
          <w:rFonts w:ascii="Times New Roman" w:hAnsi="Times New Roman" w:cs="Times New Roman"/>
          <w:szCs w:val="24"/>
        </w:rPr>
        <w:t>like all other prophecies</w:t>
      </w:r>
      <w:r w:rsidR="006F478B">
        <w:rPr>
          <w:rFonts w:ascii="Times New Roman" w:hAnsi="Times New Roman" w:cs="Times New Roman"/>
          <w:szCs w:val="24"/>
        </w:rPr>
        <w:t xml:space="preserve"> on the basis of Deut</w:t>
      </w:r>
      <w:r w:rsidR="00B35C97">
        <w:rPr>
          <w:rFonts w:ascii="Times New Roman" w:hAnsi="Times New Roman" w:cs="Times New Roman"/>
          <w:szCs w:val="24"/>
        </w:rPr>
        <w:t>eronomy</w:t>
      </w:r>
      <w:r w:rsidR="006F478B">
        <w:rPr>
          <w:rFonts w:ascii="Times New Roman" w:hAnsi="Times New Roman" w:cs="Times New Roman"/>
          <w:szCs w:val="24"/>
        </w:rPr>
        <w:t xml:space="preserve"> 18:</w:t>
      </w:r>
      <w:r w:rsidR="004725A4" w:rsidRPr="00357B9F">
        <w:rPr>
          <w:rFonts w:ascii="Times New Roman" w:hAnsi="Times New Roman" w:cs="Times New Roman"/>
          <w:szCs w:val="24"/>
        </w:rPr>
        <w:t xml:space="preserve">22: </w:t>
      </w:r>
      <w:r w:rsidR="00CB5B8A" w:rsidRPr="00357B9F">
        <w:rPr>
          <w:rFonts w:ascii="Times New Roman" w:hAnsi="Times New Roman" w:cs="Times New Roman"/>
          <w:szCs w:val="24"/>
        </w:rPr>
        <w:t>“</w:t>
      </w:r>
      <w:r w:rsidRPr="00F2046C">
        <w:rPr>
          <w:rFonts w:ascii="Times New Roman" w:hAnsi="Times New Roman" w:cs="Times New Roman"/>
          <w:szCs w:val="24"/>
        </w:rPr>
        <w:t>When a prophet speaks in the name of the Lord, if the thing does not</w:t>
      </w:r>
      <w:r w:rsidR="00CB5B8A" w:rsidRPr="00F2046C">
        <w:rPr>
          <w:rFonts w:ascii="Times New Roman" w:hAnsi="Times New Roman" w:cs="Times New Roman"/>
          <w:szCs w:val="24"/>
        </w:rPr>
        <w:t xml:space="preserve"> </w:t>
      </w:r>
      <w:r w:rsidRPr="00F2046C">
        <w:rPr>
          <w:rFonts w:ascii="Times New Roman" w:hAnsi="Times New Roman" w:cs="Times New Roman"/>
          <w:szCs w:val="24"/>
        </w:rPr>
        <w:t>come about or come true, that is the thing which the Lord has not spoken.</w:t>
      </w:r>
      <w:r w:rsidR="00CB5B8A" w:rsidRPr="00F2046C">
        <w:rPr>
          <w:rFonts w:ascii="Times New Roman" w:hAnsi="Times New Roman" w:cs="Times New Roman"/>
          <w:szCs w:val="24"/>
        </w:rPr>
        <w:t xml:space="preserve"> </w:t>
      </w:r>
      <w:r w:rsidRPr="00F2046C">
        <w:rPr>
          <w:rFonts w:ascii="Times New Roman" w:hAnsi="Times New Roman" w:cs="Times New Roman"/>
          <w:szCs w:val="24"/>
        </w:rPr>
        <w:t>The prophet has spoken it presumptuously;</w:t>
      </w:r>
      <w:r w:rsidR="00CB5B8A" w:rsidRPr="00F2046C">
        <w:rPr>
          <w:rFonts w:ascii="Times New Roman" w:hAnsi="Times New Roman" w:cs="Times New Roman"/>
          <w:szCs w:val="24"/>
        </w:rPr>
        <w:t xml:space="preserve"> y</w:t>
      </w:r>
      <w:r w:rsidR="005D077E" w:rsidRPr="00F2046C">
        <w:rPr>
          <w:rFonts w:ascii="Times New Roman" w:hAnsi="Times New Roman" w:cs="Times New Roman"/>
          <w:szCs w:val="24"/>
        </w:rPr>
        <w:t>ou shall not be afraid of him</w:t>
      </w:r>
      <w:commentRangeStart w:id="8"/>
      <w:r w:rsidR="005D077E" w:rsidRPr="00357B9F">
        <w:rPr>
          <w:rFonts w:ascii="Times New Roman" w:hAnsi="Times New Roman" w:cs="Times New Roman"/>
          <w:i/>
          <w:szCs w:val="24"/>
        </w:rPr>
        <w:t>.”</w:t>
      </w:r>
      <w:r w:rsidR="002D40D6" w:rsidRPr="002D40D6">
        <w:rPr>
          <w:rStyle w:val="FootnoteReference"/>
          <w:rFonts w:ascii="Times New Roman" w:hAnsi="Times New Roman" w:cs="Times New Roman"/>
          <w:szCs w:val="24"/>
        </w:rPr>
        <w:footnoteReference w:id="3"/>
      </w:r>
      <w:commentRangeEnd w:id="8"/>
      <w:r w:rsidR="00DD6EAA">
        <w:rPr>
          <w:rStyle w:val="CommentReference"/>
        </w:rPr>
        <w:commentReference w:id="8"/>
      </w:r>
      <w:r w:rsidR="00FA377E">
        <w:rPr>
          <w:rFonts w:ascii="Times New Roman" w:hAnsi="Times New Roman" w:cs="Times New Roman"/>
          <w:i/>
          <w:szCs w:val="24"/>
        </w:rPr>
        <w:t xml:space="preserve"> </w:t>
      </w:r>
      <w:r w:rsidR="005D077E" w:rsidRPr="00357B9F">
        <w:rPr>
          <w:rFonts w:ascii="Times New Roman" w:hAnsi="Times New Roman" w:cs="Times New Roman"/>
          <w:szCs w:val="24"/>
        </w:rPr>
        <w:t>Both t</w:t>
      </w:r>
      <w:r w:rsidRPr="00357B9F">
        <w:rPr>
          <w:rFonts w:ascii="Times New Roman" w:hAnsi="Times New Roman" w:cs="Times New Roman"/>
          <w:szCs w:val="24"/>
        </w:rPr>
        <w:t xml:space="preserve">he credibility of the Lord’s prophecy and the credibility of </w:t>
      </w:r>
      <w:r w:rsidR="005D077E" w:rsidRPr="00357B9F">
        <w:rPr>
          <w:rFonts w:ascii="Times New Roman" w:hAnsi="Times New Roman" w:cs="Times New Roman"/>
          <w:szCs w:val="24"/>
        </w:rPr>
        <w:t>the Bible as God’s revelation are</w:t>
      </w:r>
      <w:r w:rsidRPr="00357B9F">
        <w:rPr>
          <w:rFonts w:ascii="Times New Roman" w:hAnsi="Times New Roman" w:cs="Times New Roman"/>
          <w:szCs w:val="24"/>
        </w:rPr>
        <w:t xml:space="preserve"> at stake. Paul Feinberg has correctly evaluated the </w:t>
      </w:r>
      <w:r w:rsidR="00CB5B8A" w:rsidRPr="00357B9F">
        <w:rPr>
          <w:rFonts w:ascii="Times New Roman" w:hAnsi="Times New Roman" w:cs="Times New Roman"/>
          <w:szCs w:val="24"/>
        </w:rPr>
        <w:t>i</w:t>
      </w:r>
      <w:r w:rsidRPr="00357B9F">
        <w:rPr>
          <w:rFonts w:ascii="Times New Roman" w:hAnsi="Times New Roman" w:cs="Times New Roman"/>
          <w:szCs w:val="24"/>
        </w:rPr>
        <w:t>mportance of this issue when he states, “The truth of his word will be demonstrated in the fulfill</w:t>
      </w:r>
      <w:r w:rsidR="00CB5B8A" w:rsidRPr="00357B9F">
        <w:rPr>
          <w:rFonts w:ascii="Times New Roman" w:hAnsi="Times New Roman" w:cs="Times New Roman"/>
          <w:szCs w:val="24"/>
        </w:rPr>
        <w:t>ment or failure of his words</w:t>
      </w:r>
      <w:r w:rsidR="00FA377E">
        <w:rPr>
          <w:rFonts w:ascii="Times New Roman" w:hAnsi="Times New Roman" w:cs="Times New Roman"/>
          <w:szCs w:val="24"/>
        </w:rPr>
        <w:t xml:space="preserve"> </w:t>
      </w:r>
      <w:r w:rsidRPr="00357B9F">
        <w:rPr>
          <w:rFonts w:ascii="Times New Roman" w:hAnsi="Times New Roman" w:cs="Times New Roman"/>
          <w:szCs w:val="24"/>
        </w:rPr>
        <w:t xml:space="preserve">. . . the prophet is accredited by the </w:t>
      </w:r>
      <w:r w:rsidRPr="00357B9F">
        <w:rPr>
          <w:rFonts w:ascii="Times New Roman" w:hAnsi="Times New Roman" w:cs="Times New Roman"/>
          <w:i/>
          <w:szCs w:val="24"/>
        </w:rPr>
        <w:t>total, absolute</w:t>
      </w:r>
      <w:r w:rsidRPr="00357B9F">
        <w:rPr>
          <w:rFonts w:ascii="Times New Roman" w:hAnsi="Times New Roman" w:cs="Times New Roman"/>
          <w:szCs w:val="24"/>
        </w:rPr>
        <w:t xml:space="preserve"> truthfulness of his words</w:t>
      </w:r>
      <w:commentRangeStart w:id="9"/>
      <w:r w:rsidRPr="00357B9F">
        <w:rPr>
          <w:rFonts w:ascii="Times New Roman" w:hAnsi="Times New Roman" w:cs="Times New Roman"/>
          <w:szCs w:val="24"/>
        </w:rPr>
        <w:t>.”</w:t>
      </w:r>
      <w:r w:rsidR="00BC6345" w:rsidRPr="00357B9F">
        <w:rPr>
          <w:rStyle w:val="FootnoteReference"/>
          <w:rFonts w:ascii="Times New Roman" w:hAnsi="Times New Roman" w:cs="Times New Roman"/>
          <w:szCs w:val="24"/>
        </w:rPr>
        <w:footnoteReference w:id="4"/>
      </w:r>
      <w:commentRangeEnd w:id="9"/>
      <w:r w:rsidR="00E65688">
        <w:rPr>
          <w:rStyle w:val="CommentReference"/>
        </w:rPr>
        <w:commentReference w:id="9"/>
      </w:r>
    </w:p>
    <w:p w14:paraId="0FD00F10" w14:textId="77777777" w:rsidR="001E4A18" w:rsidRPr="00357B9F" w:rsidRDefault="002D1575" w:rsidP="002F6F09">
      <w:pPr>
        <w:spacing w:after="240" w:line="480" w:lineRule="auto"/>
        <w:ind w:firstLine="720"/>
        <w:rPr>
          <w:rFonts w:ascii="Times New Roman" w:hAnsi="Times New Roman" w:cs="Times New Roman"/>
          <w:szCs w:val="24"/>
        </w:rPr>
      </w:pPr>
      <w:r w:rsidRPr="00357B9F">
        <w:rPr>
          <w:rFonts w:ascii="Times New Roman" w:hAnsi="Times New Roman" w:cs="Times New Roman"/>
          <w:szCs w:val="24"/>
        </w:rPr>
        <w:lastRenderedPageBreak/>
        <w:t xml:space="preserve">It is therefore important to </w:t>
      </w:r>
      <w:r w:rsidR="0054778C">
        <w:rPr>
          <w:rFonts w:ascii="Times New Roman" w:hAnsi="Times New Roman" w:cs="Times New Roman"/>
          <w:szCs w:val="24"/>
        </w:rPr>
        <w:t>understand</w:t>
      </w:r>
      <w:r w:rsidRPr="00357B9F">
        <w:rPr>
          <w:rFonts w:ascii="Times New Roman" w:hAnsi="Times New Roman" w:cs="Times New Roman"/>
          <w:szCs w:val="24"/>
        </w:rPr>
        <w:t xml:space="preserve"> that the </w:t>
      </w:r>
      <w:r w:rsidR="0010066C">
        <w:rPr>
          <w:rFonts w:ascii="Times New Roman" w:hAnsi="Times New Roman" w:cs="Times New Roman"/>
          <w:szCs w:val="24"/>
        </w:rPr>
        <w:t xml:space="preserve">Gospel </w:t>
      </w:r>
      <w:r w:rsidRPr="00357B9F">
        <w:rPr>
          <w:rFonts w:ascii="Times New Roman" w:hAnsi="Times New Roman" w:cs="Times New Roman"/>
          <w:szCs w:val="24"/>
        </w:rPr>
        <w:t xml:space="preserve">accounts </w:t>
      </w:r>
      <w:r w:rsidR="0010066C">
        <w:rPr>
          <w:rFonts w:ascii="Times New Roman" w:hAnsi="Times New Roman" w:cs="Times New Roman"/>
          <w:szCs w:val="24"/>
        </w:rPr>
        <w:t>of</w:t>
      </w:r>
      <w:r w:rsidRPr="00357B9F">
        <w:rPr>
          <w:rFonts w:ascii="Times New Roman" w:hAnsi="Times New Roman" w:cs="Times New Roman"/>
          <w:szCs w:val="24"/>
        </w:rPr>
        <w:t xml:space="preserve"> Peter’s denials</w:t>
      </w:r>
      <w:r w:rsidR="007668C0" w:rsidRPr="007668C0">
        <w:rPr>
          <w:rFonts w:ascii="Times New Roman" w:hAnsi="Times New Roman" w:cs="Times New Roman"/>
          <w:szCs w:val="24"/>
        </w:rPr>
        <w:t xml:space="preserve"> </w:t>
      </w:r>
      <w:r w:rsidR="007668C0" w:rsidRPr="00357B9F">
        <w:rPr>
          <w:rFonts w:ascii="Times New Roman" w:hAnsi="Times New Roman" w:cs="Times New Roman"/>
          <w:szCs w:val="24"/>
        </w:rPr>
        <w:t xml:space="preserve">are </w:t>
      </w:r>
      <w:r w:rsidR="00A32E31">
        <w:rPr>
          <w:rFonts w:ascii="Times New Roman" w:hAnsi="Times New Roman" w:cs="Times New Roman"/>
          <w:szCs w:val="24"/>
        </w:rPr>
        <w:t xml:space="preserve">inerrant, </w:t>
      </w:r>
      <w:r w:rsidR="00A32E31" w:rsidRPr="00357B9F">
        <w:rPr>
          <w:rFonts w:ascii="Times New Roman" w:hAnsi="Times New Roman" w:cs="Times New Roman"/>
          <w:szCs w:val="24"/>
        </w:rPr>
        <w:t>and that there is no valid basis for the claim that the differences in</w:t>
      </w:r>
      <w:r w:rsidR="00A32E31">
        <w:rPr>
          <w:rFonts w:ascii="Times New Roman" w:hAnsi="Times New Roman" w:cs="Times New Roman"/>
          <w:szCs w:val="24"/>
        </w:rPr>
        <w:t xml:space="preserve"> the narratives constitute inconsistency</w:t>
      </w:r>
      <w:r w:rsidR="00A32E31" w:rsidRPr="00357B9F">
        <w:rPr>
          <w:rFonts w:ascii="Times New Roman" w:hAnsi="Times New Roman" w:cs="Times New Roman"/>
          <w:szCs w:val="24"/>
        </w:rPr>
        <w:t>.</w:t>
      </w:r>
      <w:r w:rsidR="00FA377E">
        <w:rPr>
          <w:rFonts w:ascii="Times New Roman" w:hAnsi="Times New Roman" w:cs="Times New Roman"/>
          <w:szCs w:val="24"/>
        </w:rPr>
        <w:t xml:space="preserve"> </w:t>
      </w:r>
      <w:r w:rsidR="00FC31AF">
        <w:rPr>
          <w:rFonts w:ascii="Times New Roman" w:hAnsi="Times New Roman" w:cs="Times New Roman"/>
          <w:szCs w:val="24"/>
        </w:rPr>
        <w:t xml:space="preserve">Yet to </w:t>
      </w:r>
      <w:r w:rsidR="0054778C">
        <w:rPr>
          <w:rFonts w:ascii="Times New Roman" w:hAnsi="Times New Roman" w:cs="Times New Roman"/>
          <w:szCs w:val="24"/>
        </w:rPr>
        <w:t>appreciate</w:t>
      </w:r>
      <w:r w:rsidR="00FC31AF">
        <w:rPr>
          <w:rFonts w:ascii="Times New Roman" w:hAnsi="Times New Roman" w:cs="Times New Roman"/>
          <w:szCs w:val="24"/>
        </w:rPr>
        <w:t xml:space="preserve"> </w:t>
      </w:r>
      <w:r w:rsidR="0054778C">
        <w:rPr>
          <w:rFonts w:ascii="Times New Roman" w:hAnsi="Times New Roman" w:cs="Times New Roman"/>
          <w:szCs w:val="24"/>
        </w:rPr>
        <w:t>why this is so</w:t>
      </w:r>
      <w:r w:rsidR="00FC31AF">
        <w:rPr>
          <w:rFonts w:ascii="Times New Roman" w:hAnsi="Times New Roman" w:cs="Times New Roman"/>
          <w:szCs w:val="24"/>
        </w:rPr>
        <w:t>,</w:t>
      </w:r>
      <w:r w:rsidR="0010066C">
        <w:rPr>
          <w:rFonts w:ascii="Times New Roman" w:hAnsi="Times New Roman" w:cs="Times New Roman"/>
          <w:szCs w:val="24"/>
        </w:rPr>
        <w:t xml:space="preserve"> readers must </w:t>
      </w:r>
      <w:r w:rsidR="00FC31AF">
        <w:rPr>
          <w:rFonts w:ascii="Times New Roman" w:hAnsi="Times New Roman" w:cs="Times New Roman"/>
          <w:szCs w:val="24"/>
        </w:rPr>
        <w:t>first</w:t>
      </w:r>
      <w:r w:rsidR="0010066C">
        <w:rPr>
          <w:rFonts w:ascii="Times New Roman" w:hAnsi="Times New Roman" w:cs="Times New Roman"/>
          <w:szCs w:val="24"/>
        </w:rPr>
        <w:t xml:space="preserve"> </w:t>
      </w:r>
      <w:r w:rsidR="00FC31AF">
        <w:rPr>
          <w:rFonts w:ascii="Times New Roman" w:hAnsi="Times New Roman" w:cs="Times New Roman"/>
          <w:szCs w:val="24"/>
        </w:rPr>
        <w:t>acknowledge</w:t>
      </w:r>
      <w:r w:rsidR="0010066C">
        <w:rPr>
          <w:rFonts w:ascii="Times New Roman" w:hAnsi="Times New Roman" w:cs="Times New Roman"/>
          <w:szCs w:val="24"/>
        </w:rPr>
        <w:t xml:space="preserve"> </w:t>
      </w:r>
      <w:r w:rsidR="00FC31AF">
        <w:rPr>
          <w:rFonts w:ascii="Times New Roman" w:hAnsi="Times New Roman" w:cs="Times New Roman"/>
          <w:szCs w:val="24"/>
        </w:rPr>
        <w:t>t</w:t>
      </w:r>
      <w:r w:rsidR="0010066C">
        <w:rPr>
          <w:rFonts w:ascii="Times New Roman" w:hAnsi="Times New Roman" w:cs="Times New Roman"/>
          <w:szCs w:val="24"/>
        </w:rPr>
        <w:t xml:space="preserve">hat </w:t>
      </w:r>
      <w:r w:rsidR="00A32E31">
        <w:rPr>
          <w:rFonts w:ascii="Times New Roman" w:hAnsi="Times New Roman" w:cs="Times New Roman"/>
          <w:szCs w:val="24"/>
        </w:rPr>
        <w:t>i</w:t>
      </w:r>
      <w:r w:rsidR="001E4A18" w:rsidRPr="00357B9F">
        <w:rPr>
          <w:rFonts w:ascii="Times New Roman" w:hAnsi="Times New Roman" w:cs="Times New Roman"/>
          <w:szCs w:val="24"/>
        </w:rPr>
        <w:t xml:space="preserve">nerrancy does not </w:t>
      </w:r>
      <w:r w:rsidR="00A32E31">
        <w:rPr>
          <w:rFonts w:ascii="Times New Roman" w:hAnsi="Times New Roman" w:cs="Times New Roman"/>
          <w:szCs w:val="24"/>
        </w:rPr>
        <w:t>imply</w:t>
      </w:r>
      <w:r w:rsidR="001E4A18" w:rsidRPr="00357B9F">
        <w:rPr>
          <w:rFonts w:ascii="Times New Roman" w:hAnsi="Times New Roman" w:cs="Times New Roman"/>
          <w:szCs w:val="24"/>
        </w:rPr>
        <w:t xml:space="preserve"> total recall of an event, nor does selective or artistic omission constitute inconsistency.</w:t>
      </w:r>
      <w:r w:rsidR="00FA377E">
        <w:rPr>
          <w:rFonts w:ascii="Times New Roman" w:hAnsi="Times New Roman" w:cs="Times New Roman"/>
          <w:szCs w:val="24"/>
        </w:rPr>
        <w:t xml:space="preserve"> </w:t>
      </w:r>
      <w:r w:rsidR="001E4A18" w:rsidRPr="00357B9F">
        <w:rPr>
          <w:rFonts w:ascii="Times New Roman" w:hAnsi="Times New Roman" w:cs="Times New Roman"/>
          <w:szCs w:val="24"/>
        </w:rPr>
        <w:t>Certain points were omitted by each Gospel, and the statements made by the writers of the Gospels do not present an exhaustive account of every word spoken on the night of</w:t>
      </w:r>
      <w:r w:rsidR="00A32E31">
        <w:rPr>
          <w:rFonts w:ascii="Times New Roman" w:hAnsi="Times New Roman" w:cs="Times New Roman"/>
          <w:szCs w:val="24"/>
        </w:rPr>
        <w:t xml:space="preserve"> </w:t>
      </w:r>
      <w:r w:rsidR="001E4A18">
        <w:rPr>
          <w:rFonts w:ascii="Times New Roman" w:hAnsi="Times New Roman" w:cs="Times New Roman"/>
          <w:szCs w:val="24"/>
        </w:rPr>
        <w:t>P</w:t>
      </w:r>
      <w:r w:rsidR="001E4A18" w:rsidRPr="00357B9F">
        <w:rPr>
          <w:rFonts w:ascii="Times New Roman" w:hAnsi="Times New Roman" w:cs="Times New Roman"/>
          <w:szCs w:val="24"/>
        </w:rPr>
        <w:t>eter’s denials</w:t>
      </w:r>
      <w:commentRangeStart w:id="10"/>
      <w:r w:rsidR="001E4A18" w:rsidRPr="00357B9F">
        <w:rPr>
          <w:rFonts w:ascii="Times New Roman" w:hAnsi="Times New Roman" w:cs="Times New Roman"/>
          <w:szCs w:val="24"/>
        </w:rPr>
        <w:t>.</w:t>
      </w:r>
      <w:r w:rsidR="001E4A18" w:rsidRPr="00357B9F">
        <w:rPr>
          <w:rStyle w:val="FootnoteReference"/>
          <w:rFonts w:ascii="Times New Roman" w:hAnsi="Times New Roman" w:cs="Times New Roman"/>
          <w:szCs w:val="24"/>
        </w:rPr>
        <w:footnoteReference w:id="5"/>
      </w:r>
      <w:commentRangeEnd w:id="10"/>
      <w:r w:rsidR="00A74B55">
        <w:rPr>
          <w:rStyle w:val="CommentReference"/>
        </w:rPr>
        <w:commentReference w:id="10"/>
      </w:r>
      <w:r w:rsidR="00FA377E">
        <w:rPr>
          <w:rFonts w:ascii="Times New Roman" w:hAnsi="Times New Roman" w:cs="Times New Roman"/>
          <w:szCs w:val="24"/>
        </w:rPr>
        <w:t xml:space="preserve"> </w:t>
      </w:r>
      <w:r w:rsidR="001E4A18" w:rsidRPr="00357B9F">
        <w:rPr>
          <w:rFonts w:ascii="Times New Roman" w:hAnsi="Times New Roman" w:cs="Times New Roman"/>
          <w:szCs w:val="24"/>
        </w:rPr>
        <w:t xml:space="preserve">Far from inconsistent, however, the Gospels are complementary, with each Gospel adding to and fleshing out editorial elisions and omissions in other Gospels. This is why harmonization is necessary, and why </w:t>
      </w:r>
      <w:r w:rsidR="00A32E31">
        <w:rPr>
          <w:rFonts w:ascii="Times New Roman" w:hAnsi="Times New Roman" w:cs="Times New Roman"/>
          <w:szCs w:val="24"/>
        </w:rPr>
        <w:t>interpolating</w:t>
      </w:r>
      <w:r w:rsidR="001E4A18" w:rsidRPr="00357B9F">
        <w:rPr>
          <w:rFonts w:ascii="Times New Roman" w:hAnsi="Times New Roman" w:cs="Times New Roman"/>
          <w:szCs w:val="24"/>
        </w:rPr>
        <w:t xml:space="preserve"> the Gospels provides a more full – yet consistent – understanding of the events of the night Peter denied his Lord.</w:t>
      </w:r>
    </w:p>
    <w:p w14:paraId="3BDE80D3" w14:textId="77777777" w:rsidR="002C085B" w:rsidRDefault="00053863" w:rsidP="002E4E6C">
      <w:pPr>
        <w:jc w:val="center"/>
        <w:rPr>
          <w:rFonts w:ascii="Times New Roman" w:eastAsia="Calibri" w:hAnsi="Times New Roman" w:cs="Times New Roman"/>
          <w:b/>
          <w:szCs w:val="24"/>
        </w:rPr>
      </w:pPr>
      <w:commentRangeStart w:id="11"/>
      <w:r>
        <w:rPr>
          <w:rFonts w:ascii="Times New Roman" w:eastAsia="Calibri" w:hAnsi="Times New Roman" w:cs="Times New Roman"/>
          <w:b/>
          <w:szCs w:val="24"/>
        </w:rPr>
        <w:t>The Location of the Denials</w:t>
      </w:r>
      <w:commentRangeEnd w:id="11"/>
      <w:r w:rsidR="00EC2AA7">
        <w:rPr>
          <w:rStyle w:val="CommentReference"/>
        </w:rPr>
        <w:commentReference w:id="11"/>
      </w:r>
    </w:p>
    <w:p w14:paraId="6200F857" w14:textId="77777777" w:rsidR="002C085B" w:rsidRPr="002C085B" w:rsidRDefault="002C085B" w:rsidP="002E4E6C">
      <w:pPr>
        <w:jc w:val="center"/>
        <w:rPr>
          <w:rFonts w:ascii="Times New Roman" w:eastAsia="Calibri" w:hAnsi="Times New Roman" w:cs="Times New Roman"/>
          <w:b/>
          <w:szCs w:val="24"/>
        </w:rPr>
      </w:pPr>
    </w:p>
    <w:p w14:paraId="5A440BB4" w14:textId="77777777" w:rsidR="002C085B" w:rsidRPr="002C085B" w:rsidRDefault="002C085B" w:rsidP="002E4E6C">
      <w:pPr>
        <w:spacing w:line="480" w:lineRule="auto"/>
        <w:ind w:firstLine="720"/>
        <w:rPr>
          <w:rFonts w:ascii="Times New Roman" w:eastAsia="Calibri" w:hAnsi="Times New Roman" w:cs="Times New Roman"/>
          <w:szCs w:val="24"/>
        </w:rPr>
      </w:pPr>
      <w:r w:rsidRPr="002C085B">
        <w:rPr>
          <w:rFonts w:ascii="Times New Roman" w:eastAsia="Calibri" w:hAnsi="Times New Roman" w:cs="Times New Roman"/>
          <w:szCs w:val="24"/>
        </w:rPr>
        <w:t xml:space="preserve">The first </w:t>
      </w:r>
      <w:r w:rsidR="00053863">
        <w:rPr>
          <w:rFonts w:ascii="Times New Roman" w:eastAsia="Calibri" w:hAnsi="Times New Roman" w:cs="Times New Roman"/>
          <w:szCs w:val="24"/>
        </w:rPr>
        <w:t>supposed discrepancy among the Gospel narratives regards location.</w:t>
      </w:r>
      <w:r w:rsidR="00FA377E">
        <w:rPr>
          <w:rFonts w:ascii="Times New Roman" w:eastAsia="Calibri" w:hAnsi="Times New Roman" w:cs="Times New Roman"/>
          <w:szCs w:val="24"/>
        </w:rPr>
        <w:t xml:space="preserve"> </w:t>
      </w:r>
      <w:r w:rsidR="00053863">
        <w:rPr>
          <w:rFonts w:ascii="Times New Roman" w:eastAsia="Calibri" w:hAnsi="Times New Roman" w:cs="Times New Roman"/>
          <w:szCs w:val="24"/>
        </w:rPr>
        <w:t>T</w:t>
      </w:r>
      <w:r w:rsidR="00BF7F1E">
        <w:rPr>
          <w:rFonts w:ascii="Times New Roman" w:eastAsia="Calibri" w:hAnsi="Times New Roman" w:cs="Times New Roman"/>
          <w:szCs w:val="24"/>
        </w:rPr>
        <w:t>he</w:t>
      </w:r>
      <w:r w:rsidRPr="002C085B">
        <w:rPr>
          <w:rFonts w:ascii="Times New Roman" w:eastAsia="Calibri" w:hAnsi="Times New Roman" w:cs="Times New Roman"/>
          <w:szCs w:val="24"/>
        </w:rPr>
        <w:t xml:space="preserve"> </w:t>
      </w:r>
      <w:r w:rsidR="00BF7F1E">
        <w:rPr>
          <w:rFonts w:ascii="Times New Roman" w:eastAsia="Calibri" w:hAnsi="Times New Roman" w:cs="Times New Roman"/>
          <w:szCs w:val="24"/>
        </w:rPr>
        <w:t xml:space="preserve">three </w:t>
      </w:r>
      <w:r w:rsidRPr="002C085B">
        <w:rPr>
          <w:rFonts w:ascii="Times New Roman" w:eastAsia="Calibri" w:hAnsi="Times New Roman" w:cs="Times New Roman"/>
          <w:szCs w:val="24"/>
        </w:rPr>
        <w:t>synoptic accounts</w:t>
      </w:r>
      <w:r w:rsidR="00BF7F1E">
        <w:rPr>
          <w:rFonts w:ascii="Times New Roman" w:eastAsia="Calibri" w:hAnsi="Times New Roman" w:cs="Times New Roman"/>
          <w:szCs w:val="24"/>
        </w:rPr>
        <w:t xml:space="preserve"> (Matthew, Mark, and Luke) place</w:t>
      </w:r>
      <w:r w:rsidRPr="002C085B">
        <w:rPr>
          <w:rFonts w:ascii="Times New Roman" w:eastAsia="Calibri" w:hAnsi="Times New Roman" w:cs="Times New Roman"/>
          <w:szCs w:val="24"/>
        </w:rPr>
        <w:t xml:space="preserve"> Peter</w:t>
      </w:r>
      <w:r w:rsidR="00BF7F1E">
        <w:rPr>
          <w:rFonts w:ascii="Times New Roman" w:eastAsia="Calibri" w:hAnsi="Times New Roman" w:cs="Times New Roman"/>
          <w:szCs w:val="24"/>
        </w:rPr>
        <w:t>’s denials in the courtyard of Caiaphas’ house</w:t>
      </w:r>
      <w:r w:rsidRPr="002C085B">
        <w:rPr>
          <w:rFonts w:ascii="Times New Roman" w:eastAsia="Calibri" w:hAnsi="Times New Roman" w:cs="Times New Roman"/>
          <w:szCs w:val="24"/>
        </w:rPr>
        <w:t xml:space="preserve">, while John </w:t>
      </w:r>
      <w:r w:rsidR="00BF7F1E">
        <w:rPr>
          <w:rFonts w:ascii="Times New Roman" w:eastAsia="Calibri" w:hAnsi="Times New Roman" w:cs="Times New Roman"/>
          <w:szCs w:val="24"/>
        </w:rPr>
        <w:t xml:space="preserve">apparently places them at the </w:t>
      </w:r>
      <w:r w:rsidR="003528D2">
        <w:rPr>
          <w:rFonts w:ascii="Times New Roman" w:eastAsia="Calibri" w:hAnsi="Times New Roman" w:cs="Times New Roman"/>
          <w:szCs w:val="24"/>
        </w:rPr>
        <w:t>house of Annas.</w:t>
      </w:r>
      <w:r w:rsidR="00FA377E">
        <w:rPr>
          <w:rFonts w:ascii="Times New Roman" w:eastAsia="Calibri" w:hAnsi="Times New Roman" w:cs="Times New Roman"/>
          <w:szCs w:val="24"/>
        </w:rPr>
        <w:t xml:space="preserve"> </w:t>
      </w:r>
      <w:r w:rsidR="006F478B">
        <w:rPr>
          <w:rFonts w:ascii="Times New Roman" w:eastAsia="Calibri" w:hAnsi="Times New Roman" w:cs="Times New Roman"/>
          <w:szCs w:val="24"/>
        </w:rPr>
        <w:t>Luke 22:</w:t>
      </w:r>
      <w:r w:rsidRPr="002C085B">
        <w:rPr>
          <w:rFonts w:ascii="Times New Roman" w:eastAsia="Calibri" w:hAnsi="Times New Roman" w:cs="Times New Roman"/>
          <w:szCs w:val="24"/>
        </w:rPr>
        <w:t>53 records, “</w:t>
      </w:r>
      <w:r w:rsidRPr="00F2046C">
        <w:rPr>
          <w:rFonts w:ascii="Times New Roman" w:eastAsia="Calibri" w:hAnsi="Times New Roman" w:cs="Times New Roman"/>
          <w:szCs w:val="24"/>
        </w:rPr>
        <w:t>And they led Jesus away to the high priest</w:t>
      </w:r>
      <w:r w:rsidRPr="002C085B">
        <w:rPr>
          <w:rFonts w:ascii="Times New Roman" w:eastAsia="Calibri" w:hAnsi="Times New Roman" w:cs="Times New Roman"/>
          <w:i/>
          <w:szCs w:val="24"/>
        </w:rPr>
        <w:t>.</w:t>
      </w:r>
      <w:r w:rsidRPr="002C085B">
        <w:rPr>
          <w:rFonts w:ascii="Times New Roman" w:eastAsia="Calibri" w:hAnsi="Times New Roman" w:cs="Times New Roman"/>
          <w:szCs w:val="24"/>
        </w:rPr>
        <w:t>”</w:t>
      </w:r>
      <w:r w:rsidRPr="002C085B">
        <w:rPr>
          <w:rFonts w:ascii="Times New Roman" w:eastAsia="Calibri" w:hAnsi="Times New Roman" w:cs="Times New Roman"/>
          <w:i/>
          <w:szCs w:val="24"/>
        </w:rPr>
        <w:t xml:space="preserve"> </w:t>
      </w:r>
      <w:r w:rsidR="006F478B">
        <w:rPr>
          <w:rFonts w:ascii="Times New Roman" w:eastAsia="Calibri" w:hAnsi="Times New Roman" w:cs="Times New Roman"/>
          <w:szCs w:val="24"/>
        </w:rPr>
        <w:t>Matthew 26:</w:t>
      </w:r>
      <w:r w:rsidRPr="002C085B">
        <w:rPr>
          <w:rFonts w:ascii="Times New Roman" w:eastAsia="Calibri" w:hAnsi="Times New Roman" w:cs="Times New Roman"/>
          <w:szCs w:val="24"/>
        </w:rPr>
        <w:t>57 identifies Caiaphas as the high priest. The problem becomes more difficult when compared to John’s account: “</w:t>
      </w:r>
      <w:r w:rsidRPr="00F2046C">
        <w:rPr>
          <w:rFonts w:ascii="Times New Roman" w:eastAsia="Calibri" w:hAnsi="Times New Roman" w:cs="Times New Roman"/>
          <w:szCs w:val="24"/>
        </w:rPr>
        <w:t>the officers of the Jews, arrested Jesus and bound him, and led him to Annas first</w:t>
      </w:r>
      <w:r w:rsidRPr="002C085B">
        <w:rPr>
          <w:rFonts w:ascii="Times New Roman" w:eastAsia="Calibri" w:hAnsi="Times New Roman" w:cs="Times New Roman"/>
          <w:szCs w:val="24"/>
        </w:rPr>
        <w:t>.”</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There is no doubt that Jesus was taken to Annas first, for John is very clear in his statement of this fact.</w:t>
      </w:r>
      <w:r w:rsidRPr="002C085B">
        <w:rPr>
          <w:rFonts w:ascii="Times New Roman" w:eastAsia="Calibri" w:hAnsi="Times New Roman" w:cs="Times New Roman"/>
          <w:szCs w:val="24"/>
          <w:vertAlign w:val="superscript"/>
        </w:rPr>
        <w:footnoteReference w:id="6"/>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However, the question of whether Jesus remained there for His first interrogation or whether He was sent immediately to Caiaphas to be first examined by him, must be determined.</w:t>
      </w:r>
    </w:p>
    <w:p w14:paraId="7F81DA05" w14:textId="77777777" w:rsidR="002C085B" w:rsidRPr="002C085B" w:rsidRDefault="002C085B" w:rsidP="002E4E6C">
      <w:pPr>
        <w:spacing w:line="480" w:lineRule="auto"/>
        <w:ind w:firstLine="720"/>
        <w:rPr>
          <w:rFonts w:ascii="Times New Roman" w:eastAsia="Calibri" w:hAnsi="Times New Roman" w:cs="Times New Roman"/>
          <w:szCs w:val="24"/>
        </w:rPr>
      </w:pPr>
      <w:r w:rsidRPr="002C085B">
        <w:rPr>
          <w:rFonts w:ascii="Times New Roman" w:eastAsia="Calibri" w:hAnsi="Times New Roman" w:cs="Times New Roman"/>
          <w:szCs w:val="24"/>
        </w:rPr>
        <w:lastRenderedPageBreak/>
        <w:t>Although the argument is correct that Annas was the most influential high priest of</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his time and was influential long after he was compelled to retire, John 18</w:t>
      </w:r>
      <w:r w:rsidR="006F478B">
        <w:rPr>
          <w:rFonts w:ascii="Times New Roman" w:eastAsia="Calibri" w:hAnsi="Times New Roman" w:cs="Times New Roman"/>
          <w:szCs w:val="24"/>
        </w:rPr>
        <w:t>:</w:t>
      </w:r>
      <w:r w:rsidRPr="002C085B">
        <w:rPr>
          <w:rFonts w:ascii="Times New Roman" w:eastAsia="Calibri" w:hAnsi="Times New Roman" w:cs="Times New Roman"/>
          <w:szCs w:val="24"/>
        </w:rPr>
        <w:t xml:space="preserve">13 makes it all too clear that Caiaphas was high priest </w:t>
      </w:r>
      <w:r w:rsidRPr="002C085B">
        <w:rPr>
          <w:rFonts w:ascii="Times New Roman" w:eastAsia="Calibri" w:hAnsi="Times New Roman" w:cs="Times New Roman"/>
          <w:i/>
          <w:szCs w:val="24"/>
        </w:rPr>
        <w:t>that year</w:t>
      </w:r>
      <w:r w:rsidRPr="002C085B">
        <w:rPr>
          <w:rFonts w:ascii="Times New Roman" w:eastAsia="Calibri" w:hAnsi="Times New Roman" w:cs="Times New Roman"/>
          <w:szCs w:val="24"/>
        </w:rPr>
        <w:t>.</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He is the one who holds the office that John is speaking about.</w:t>
      </w:r>
      <w:r w:rsidR="00FA377E">
        <w:rPr>
          <w:rFonts w:ascii="Times New Roman" w:eastAsia="Calibri" w:hAnsi="Times New Roman" w:cs="Times New Roman"/>
          <w:szCs w:val="24"/>
        </w:rPr>
        <w:t xml:space="preserve"> </w:t>
      </w:r>
      <w:commentRangeStart w:id="12"/>
      <w:r w:rsidR="00AB583B">
        <w:rPr>
          <w:rFonts w:ascii="Times New Roman" w:eastAsia="Calibri" w:hAnsi="Times New Roman" w:cs="Times New Roman"/>
          <w:szCs w:val="24"/>
        </w:rPr>
        <w:t xml:space="preserve">A. E. </w:t>
      </w:r>
      <w:r w:rsidRPr="002C085B">
        <w:rPr>
          <w:rFonts w:ascii="Times New Roman" w:eastAsia="Calibri" w:hAnsi="Times New Roman" w:cs="Times New Roman"/>
          <w:szCs w:val="24"/>
        </w:rPr>
        <w:t>Breen explains that</w:t>
      </w:r>
      <w:commentRangeEnd w:id="12"/>
      <w:r w:rsidR="000904FB">
        <w:rPr>
          <w:rStyle w:val="CommentReference"/>
        </w:rPr>
        <w:commentReference w:id="12"/>
      </w:r>
      <w:r w:rsidRPr="002C085B">
        <w:rPr>
          <w:rFonts w:ascii="Times New Roman" w:eastAsia="Calibri" w:hAnsi="Times New Roman" w:cs="Times New Roman"/>
          <w:szCs w:val="24"/>
        </w:rPr>
        <w:t>,</w:t>
      </w:r>
      <w:r w:rsidRPr="002C085B">
        <w:rPr>
          <w:rFonts w:ascii="Times New Roman" w:eastAsia="Calibri" w:hAnsi="Times New Roman" w:cs="Times New Roman"/>
          <w:szCs w:val="24"/>
        </w:rPr>
        <w:tab/>
      </w:r>
    </w:p>
    <w:p w14:paraId="3395E5A8" w14:textId="77777777" w:rsidR="002C085B" w:rsidRDefault="002C085B" w:rsidP="002E4E6C">
      <w:pPr>
        <w:ind w:left="720"/>
        <w:rPr>
          <w:rFonts w:ascii="Times New Roman" w:eastAsia="Calibri" w:hAnsi="Times New Roman" w:cs="Times New Roman"/>
          <w:szCs w:val="24"/>
        </w:rPr>
      </w:pPr>
      <w:commentRangeStart w:id="13"/>
      <w:r w:rsidRPr="002C085B">
        <w:rPr>
          <w:rFonts w:ascii="Times New Roman" w:eastAsia="Calibri" w:hAnsi="Times New Roman" w:cs="Times New Roman"/>
          <w:szCs w:val="24"/>
        </w:rPr>
        <w:t>St. John is very precise to determine the identity of the high priest; and then in the following verse he tells us that Jesus was brought before the high priest.</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By all the laws of human speech a writer is obliged to mean one and the same individual by such a sequence of statements. St. John has never told us that Annas was considered as the high priest; he has implicitly told us that he was not the high priest.</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He has told us with great clearness the name and character of the high priest. In all his Gospel there is but one high priest and that man is Caiaphas.</w:t>
      </w:r>
      <w:r w:rsidRPr="002C085B">
        <w:rPr>
          <w:rFonts w:ascii="Times New Roman" w:eastAsia="Calibri" w:hAnsi="Times New Roman" w:cs="Times New Roman"/>
          <w:szCs w:val="24"/>
          <w:vertAlign w:val="superscript"/>
        </w:rPr>
        <w:footnoteReference w:id="7"/>
      </w:r>
      <w:commentRangeEnd w:id="13"/>
      <w:r w:rsidR="00EC2AA7">
        <w:rPr>
          <w:rStyle w:val="CommentReference"/>
        </w:rPr>
        <w:commentReference w:id="13"/>
      </w:r>
    </w:p>
    <w:p w14:paraId="189830FB" w14:textId="77777777" w:rsidR="00BF7F1E" w:rsidRPr="002C085B" w:rsidRDefault="00BF7F1E" w:rsidP="002E4E6C">
      <w:pPr>
        <w:ind w:left="720"/>
        <w:rPr>
          <w:rFonts w:ascii="Times New Roman" w:eastAsia="Calibri" w:hAnsi="Times New Roman" w:cs="Times New Roman"/>
          <w:szCs w:val="24"/>
          <w:vertAlign w:val="superscript"/>
        </w:rPr>
      </w:pPr>
    </w:p>
    <w:p w14:paraId="219BC395" w14:textId="77777777" w:rsidR="002C085B" w:rsidRPr="002C085B" w:rsidRDefault="00F80E69" w:rsidP="002E4E6C">
      <w:pPr>
        <w:spacing w:line="480" w:lineRule="auto"/>
        <w:rPr>
          <w:rFonts w:ascii="Times New Roman" w:eastAsia="Calibri" w:hAnsi="Times New Roman" w:cs="Times New Roman"/>
          <w:szCs w:val="24"/>
          <w:vertAlign w:val="superscript"/>
        </w:rPr>
      </w:pPr>
      <w:commentRangeStart w:id="14"/>
      <w:r>
        <w:rPr>
          <w:rFonts w:ascii="Times New Roman" w:eastAsia="Calibri" w:hAnsi="Times New Roman" w:cs="Times New Roman"/>
          <w:szCs w:val="24"/>
        </w:rPr>
        <w:t>Alfred</w:t>
      </w:r>
      <w:commentRangeEnd w:id="14"/>
      <w:r w:rsidR="00F6356B">
        <w:rPr>
          <w:rStyle w:val="CommentReference"/>
        </w:rPr>
        <w:commentReference w:id="14"/>
      </w:r>
      <w:r>
        <w:rPr>
          <w:rFonts w:ascii="Times New Roman" w:eastAsia="Calibri" w:hAnsi="Times New Roman" w:cs="Times New Roman"/>
          <w:szCs w:val="24"/>
        </w:rPr>
        <w:t xml:space="preserve"> </w:t>
      </w:r>
      <w:proofErr w:type="spellStart"/>
      <w:r w:rsidR="002C085B" w:rsidRPr="002C085B">
        <w:rPr>
          <w:rFonts w:ascii="Times New Roman" w:eastAsia="Calibri" w:hAnsi="Times New Roman" w:cs="Times New Roman"/>
          <w:szCs w:val="24"/>
        </w:rPr>
        <w:t>Edersheim</w:t>
      </w:r>
      <w:proofErr w:type="spellEnd"/>
      <w:r w:rsidR="002C085B" w:rsidRPr="002C085B">
        <w:rPr>
          <w:rFonts w:ascii="Times New Roman" w:eastAsia="Calibri" w:hAnsi="Times New Roman" w:cs="Times New Roman"/>
          <w:szCs w:val="24"/>
        </w:rPr>
        <w:t xml:space="preserve"> states, “No account is given of what passed before Annas.</w:t>
      </w:r>
      <w:r w:rsidR="00FA377E">
        <w:rPr>
          <w:rFonts w:ascii="Times New Roman" w:eastAsia="Calibri" w:hAnsi="Times New Roman" w:cs="Times New Roman"/>
          <w:szCs w:val="24"/>
        </w:rPr>
        <w:t xml:space="preserve"> </w:t>
      </w:r>
      <w:r w:rsidR="002C085B" w:rsidRPr="002C085B">
        <w:rPr>
          <w:rFonts w:ascii="Times New Roman" w:eastAsia="Calibri" w:hAnsi="Times New Roman" w:cs="Times New Roman"/>
          <w:szCs w:val="24"/>
        </w:rPr>
        <w:t>Peter and evidently John, followed Him into the palace of the high priest – that is, into the palace of Caiaphas, not of Annas.”</w:t>
      </w:r>
      <w:r w:rsidR="002C085B" w:rsidRPr="002C085B">
        <w:rPr>
          <w:rFonts w:ascii="Times New Roman" w:eastAsia="Calibri" w:hAnsi="Times New Roman" w:cs="Times New Roman"/>
          <w:szCs w:val="24"/>
          <w:vertAlign w:val="superscript"/>
        </w:rPr>
        <w:footnoteReference w:id="8"/>
      </w:r>
      <w:r w:rsidR="00FA377E">
        <w:rPr>
          <w:rFonts w:ascii="Times New Roman" w:eastAsia="Calibri" w:hAnsi="Times New Roman" w:cs="Times New Roman"/>
          <w:szCs w:val="24"/>
        </w:rPr>
        <w:t xml:space="preserve"> </w:t>
      </w:r>
      <w:commentRangeStart w:id="15"/>
      <w:r w:rsidR="002C085B" w:rsidRPr="002C085B">
        <w:rPr>
          <w:rFonts w:ascii="Times New Roman" w:eastAsia="Calibri" w:hAnsi="Times New Roman" w:cs="Times New Roman"/>
          <w:szCs w:val="24"/>
        </w:rPr>
        <w:t>George G. Findlay says</w:t>
      </w:r>
      <w:commentRangeEnd w:id="15"/>
      <w:r w:rsidR="00A67E98">
        <w:rPr>
          <w:rStyle w:val="CommentReference"/>
        </w:rPr>
        <w:commentReference w:id="15"/>
      </w:r>
      <w:r w:rsidR="002C085B" w:rsidRPr="002C085B">
        <w:rPr>
          <w:rFonts w:ascii="Times New Roman" w:eastAsia="Calibri" w:hAnsi="Times New Roman" w:cs="Times New Roman"/>
          <w:szCs w:val="24"/>
        </w:rPr>
        <w:t>, “The captors of Jesus take Him to the father-in-law, only to find that he shifts on to the son-in-law the entire responsibility of the case.”</w:t>
      </w:r>
      <w:r w:rsidR="002C085B" w:rsidRPr="002C085B">
        <w:rPr>
          <w:rFonts w:ascii="Times New Roman" w:eastAsia="Calibri" w:hAnsi="Times New Roman" w:cs="Times New Roman"/>
          <w:szCs w:val="24"/>
          <w:vertAlign w:val="superscript"/>
        </w:rPr>
        <w:footnoteReference w:id="9"/>
      </w:r>
      <w:r w:rsidR="00FA377E">
        <w:rPr>
          <w:rFonts w:ascii="Times New Roman" w:eastAsia="Calibri" w:hAnsi="Times New Roman" w:cs="Times New Roman"/>
          <w:szCs w:val="24"/>
          <w:vertAlign w:val="superscript"/>
        </w:rPr>
        <w:t xml:space="preserve"> </w:t>
      </w:r>
      <w:r w:rsidR="002C085B" w:rsidRPr="002C085B">
        <w:rPr>
          <w:rFonts w:ascii="Times New Roman" w:eastAsia="Calibri" w:hAnsi="Times New Roman" w:cs="Times New Roman"/>
          <w:szCs w:val="24"/>
        </w:rPr>
        <w:t>Friedrich Blass evaluates this text as follows: “After having distinctly told that Caiaphas was the high priest that year, and not Annas, we read that the other disciples went in with Jesus into the place of the high priest.</w:t>
      </w:r>
      <w:r w:rsidR="00FA377E">
        <w:rPr>
          <w:rFonts w:ascii="Times New Roman" w:eastAsia="Calibri" w:hAnsi="Times New Roman" w:cs="Times New Roman"/>
          <w:szCs w:val="24"/>
        </w:rPr>
        <w:t xml:space="preserve"> </w:t>
      </w:r>
      <w:r w:rsidR="002C085B" w:rsidRPr="002C085B">
        <w:rPr>
          <w:rFonts w:ascii="Times New Roman" w:eastAsia="Calibri" w:hAnsi="Times New Roman" w:cs="Times New Roman"/>
          <w:szCs w:val="24"/>
        </w:rPr>
        <w:t>Whose palace, therefore?</w:t>
      </w:r>
      <w:r w:rsidR="00FA377E">
        <w:rPr>
          <w:rFonts w:ascii="Times New Roman" w:eastAsia="Calibri" w:hAnsi="Times New Roman" w:cs="Times New Roman"/>
          <w:szCs w:val="24"/>
        </w:rPr>
        <w:t xml:space="preserve"> </w:t>
      </w:r>
      <w:r w:rsidR="002C085B" w:rsidRPr="002C085B">
        <w:rPr>
          <w:rFonts w:ascii="Times New Roman" w:eastAsia="Calibri" w:hAnsi="Times New Roman" w:cs="Times New Roman"/>
          <w:szCs w:val="24"/>
        </w:rPr>
        <w:t>Of course that of Caiaphas.</w:t>
      </w:r>
      <w:r w:rsidR="009317E7">
        <w:rPr>
          <w:rFonts w:ascii="Times New Roman" w:eastAsia="Calibri" w:hAnsi="Times New Roman" w:cs="Times New Roman"/>
          <w:szCs w:val="24"/>
        </w:rPr>
        <w:t>”</w:t>
      </w:r>
      <w:r w:rsidR="002C085B" w:rsidRPr="002C085B">
        <w:rPr>
          <w:rFonts w:ascii="Times New Roman" w:eastAsia="Calibri" w:hAnsi="Times New Roman" w:cs="Times New Roman"/>
          <w:szCs w:val="24"/>
          <w:vertAlign w:val="superscript"/>
        </w:rPr>
        <w:footnoteReference w:id="10"/>
      </w:r>
    </w:p>
    <w:p w14:paraId="6FAB0005" w14:textId="77777777" w:rsidR="002C085B" w:rsidRPr="002C085B" w:rsidRDefault="00C40DF6" w:rsidP="002E4E6C">
      <w:pPr>
        <w:spacing w:line="480" w:lineRule="auto"/>
        <w:ind w:firstLine="720"/>
        <w:rPr>
          <w:rFonts w:ascii="Times New Roman" w:eastAsia="Calibri" w:hAnsi="Times New Roman" w:cs="Times New Roman"/>
          <w:szCs w:val="24"/>
        </w:rPr>
      </w:pPr>
      <w:r>
        <w:rPr>
          <w:rFonts w:ascii="Times New Roman" w:eastAsia="Calibri" w:hAnsi="Times New Roman" w:cs="Times New Roman"/>
          <w:szCs w:val="24"/>
        </w:rPr>
        <w:t xml:space="preserve">The judgments of Breen, </w:t>
      </w:r>
      <w:proofErr w:type="spellStart"/>
      <w:r>
        <w:rPr>
          <w:rFonts w:ascii="Times New Roman" w:eastAsia="Calibri" w:hAnsi="Times New Roman" w:cs="Times New Roman"/>
          <w:szCs w:val="24"/>
        </w:rPr>
        <w:t>Edersheim</w:t>
      </w:r>
      <w:proofErr w:type="spellEnd"/>
      <w:r>
        <w:rPr>
          <w:rFonts w:ascii="Times New Roman" w:eastAsia="Calibri" w:hAnsi="Times New Roman" w:cs="Times New Roman"/>
          <w:szCs w:val="24"/>
        </w:rPr>
        <w:t>, Findlay, and Blass are borne out by the Gospel of John itself.</w:t>
      </w:r>
      <w:r w:rsidR="00FA377E">
        <w:rPr>
          <w:rFonts w:ascii="Times New Roman" w:eastAsia="Calibri" w:hAnsi="Times New Roman" w:cs="Times New Roman"/>
          <w:szCs w:val="24"/>
        </w:rPr>
        <w:t xml:space="preserve"> </w:t>
      </w:r>
      <w:r w:rsidR="002C085B" w:rsidRPr="002C085B">
        <w:rPr>
          <w:rFonts w:ascii="Times New Roman" w:eastAsia="Calibri" w:hAnsi="Times New Roman" w:cs="Times New Roman"/>
          <w:szCs w:val="24"/>
        </w:rPr>
        <w:t>The language of John 18</w:t>
      </w:r>
      <w:r w:rsidR="006F478B">
        <w:rPr>
          <w:rFonts w:ascii="Times New Roman" w:eastAsia="Calibri" w:hAnsi="Times New Roman" w:cs="Times New Roman"/>
          <w:szCs w:val="24"/>
        </w:rPr>
        <w:t>:</w:t>
      </w:r>
      <w:r w:rsidR="002C085B" w:rsidRPr="002C085B">
        <w:rPr>
          <w:rFonts w:ascii="Times New Roman" w:eastAsia="Calibri" w:hAnsi="Times New Roman" w:cs="Times New Roman"/>
          <w:szCs w:val="24"/>
        </w:rPr>
        <w:t>13</w:t>
      </w:r>
      <w:r>
        <w:rPr>
          <w:rFonts w:ascii="Times New Roman" w:eastAsia="Calibri" w:hAnsi="Times New Roman" w:cs="Times New Roman"/>
          <w:szCs w:val="24"/>
        </w:rPr>
        <w:t xml:space="preserve"> --</w:t>
      </w:r>
      <w:r w:rsidR="002C085B" w:rsidRPr="002C085B">
        <w:rPr>
          <w:rFonts w:ascii="Times New Roman" w:eastAsia="Calibri" w:hAnsi="Times New Roman" w:cs="Times New Roman"/>
          <w:szCs w:val="24"/>
        </w:rPr>
        <w:t xml:space="preserve"> “</w:t>
      </w:r>
      <w:r w:rsidR="002C085B" w:rsidRPr="00F2046C">
        <w:rPr>
          <w:rFonts w:ascii="Times New Roman" w:eastAsia="Calibri" w:hAnsi="Times New Roman" w:cs="Times New Roman"/>
          <w:szCs w:val="24"/>
        </w:rPr>
        <w:t>Caiaphas who was high priest that year</w:t>
      </w:r>
      <w:r w:rsidR="002C085B" w:rsidRPr="002C085B">
        <w:rPr>
          <w:rFonts w:ascii="Times New Roman" w:eastAsia="Calibri" w:hAnsi="Times New Roman" w:cs="Times New Roman"/>
          <w:szCs w:val="24"/>
        </w:rPr>
        <w:t>”</w:t>
      </w:r>
      <w:r>
        <w:rPr>
          <w:rFonts w:ascii="Times New Roman" w:eastAsia="Calibri" w:hAnsi="Times New Roman" w:cs="Times New Roman"/>
          <w:szCs w:val="24"/>
        </w:rPr>
        <w:t xml:space="preserve"> -- and John </w:t>
      </w:r>
      <w:r>
        <w:rPr>
          <w:rFonts w:ascii="Times New Roman" w:eastAsia="Calibri" w:hAnsi="Times New Roman" w:cs="Times New Roman"/>
          <w:szCs w:val="24"/>
        </w:rPr>
        <w:lastRenderedPageBreak/>
        <w:t>18</w:t>
      </w:r>
      <w:r w:rsidR="006F478B">
        <w:rPr>
          <w:rFonts w:ascii="Times New Roman" w:eastAsia="Calibri" w:hAnsi="Times New Roman" w:cs="Times New Roman"/>
          <w:szCs w:val="24"/>
        </w:rPr>
        <w:t>:</w:t>
      </w:r>
      <w:r>
        <w:rPr>
          <w:rFonts w:ascii="Times New Roman" w:eastAsia="Calibri" w:hAnsi="Times New Roman" w:cs="Times New Roman"/>
          <w:szCs w:val="24"/>
        </w:rPr>
        <w:t>19 --</w:t>
      </w:r>
      <w:r w:rsidR="002C085B" w:rsidRPr="002C085B">
        <w:rPr>
          <w:rFonts w:ascii="Times New Roman" w:eastAsia="Calibri" w:hAnsi="Times New Roman" w:cs="Times New Roman"/>
          <w:szCs w:val="24"/>
        </w:rPr>
        <w:t xml:space="preserve"> “</w:t>
      </w:r>
      <w:r w:rsidR="002C085B" w:rsidRPr="00F2046C">
        <w:rPr>
          <w:rFonts w:ascii="Times New Roman" w:eastAsia="Calibri" w:hAnsi="Times New Roman" w:cs="Times New Roman"/>
          <w:szCs w:val="24"/>
        </w:rPr>
        <w:t>then the high priest questioned Jesus</w:t>
      </w:r>
      <w:r w:rsidR="002C085B" w:rsidRPr="002C085B">
        <w:rPr>
          <w:rFonts w:ascii="Times New Roman" w:eastAsia="Calibri" w:hAnsi="Times New Roman" w:cs="Times New Roman"/>
          <w:szCs w:val="24"/>
        </w:rPr>
        <w:t>”</w:t>
      </w:r>
      <w:r>
        <w:rPr>
          <w:rFonts w:ascii="Times New Roman" w:eastAsia="Calibri" w:hAnsi="Times New Roman" w:cs="Times New Roman"/>
          <w:szCs w:val="24"/>
        </w:rPr>
        <w:t xml:space="preserve"> --</w:t>
      </w:r>
      <w:r w:rsidR="002C085B" w:rsidRPr="002C085B">
        <w:rPr>
          <w:rFonts w:ascii="Times New Roman" w:eastAsia="Calibri" w:hAnsi="Times New Roman" w:cs="Times New Roman"/>
          <w:szCs w:val="24"/>
        </w:rPr>
        <w:t xml:space="preserve"> indicates that Caiaphas is the only high priest intended by John.</w:t>
      </w:r>
      <w:r w:rsidR="00FA377E">
        <w:rPr>
          <w:rFonts w:ascii="Times New Roman" w:eastAsia="Calibri" w:hAnsi="Times New Roman" w:cs="Times New Roman"/>
          <w:szCs w:val="24"/>
        </w:rPr>
        <w:t xml:space="preserve"> </w:t>
      </w:r>
      <w:r w:rsidR="002C085B" w:rsidRPr="002C085B">
        <w:rPr>
          <w:rFonts w:ascii="Times New Roman" w:eastAsia="Calibri" w:hAnsi="Times New Roman" w:cs="Times New Roman"/>
          <w:szCs w:val="24"/>
        </w:rPr>
        <w:t>This is in harmony with Luke and the other Gospels</w:t>
      </w:r>
      <w:r w:rsidR="006D0FC3">
        <w:rPr>
          <w:rFonts w:ascii="Times New Roman" w:eastAsia="Calibri" w:hAnsi="Times New Roman" w:cs="Times New Roman"/>
          <w:szCs w:val="24"/>
        </w:rPr>
        <w:t xml:space="preserve">. </w:t>
      </w:r>
    </w:p>
    <w:p w14:paraId="0E2CB84E" w14:textId="77777777" w:rsidR="002C085B" w:rsidRPr="002C085B" w:rsidRDefault="002C085B" w:rsidP="002E4E6C">
      <w:pPr>
        <w:spacing w:line="480" w:lineRule="auto"/>
        <w:ind w:firstLine="720"/>
        <w:rPr>
          <w:rFonts w:ascii="Times New Roman" w:eastAsia="Calibri" w:hAnsi="Times New Roman" w:cs="Times New Roman"/>
          <w:szCs w:val="24"/>
        </w:rPr>
      </w:pPr>
      <w:r w:rsidRPr="002C085B">
        <w:rPr>
          <w:rFonts w:ascii="Times New Roman" w:eastAsia="Calibri" w:hAnsi="Times New Roman" w:cs="Times New Roman"/>
          <w:szCs w:val="24"/>
        </w:rPr>
        <w:t>A second difficulty is presented in John 18</w:t>
      </w:r>
      <w:r w:rsidR="006F478B">
        <w:rPr>
          <w:rFonts w:ascii="Times New Roman" w:eastAsia="Calibri" w:hAnsi="Times New Roman" w:cs="Times New Roman"/>
          <w:szCs w:val="24"/>
        </w:rPr>
        <w:t>:</w:t>
      </w:r>
      <w:r w:rsidRPr="002C085B">
        <w:rPr>
          <w:rFonts w:ascii="Times New Roman" w:eastAsia="Calibri" w:hAnsi="Times New Roman" w:cs="Times New Roman"/>
          <w:szCs w:val="24"/>
        </w:rPr>
        <w:t>24, which comes after the account of Peter’s denial of Christ in the courtyard of Caiaphas, and the account of the examination of Christ by Caiaphas in the same place (John 18</w:t>
      </w:r>
      <w:r w:rsidR="006F478B">
        <w:rPr>
          <w:rFonts w:ascii="Times New Roman" w:eastAsia="Calibri" w:hAnsi="Times New Roman" w:cs="Times New Roman"/>
          <w:szCs w:val="24"/>
        </w:rPr>
        <w:t>:</w:t>
      </w:r>
      <w:r w:rsidRPr="002C085B">
        <w:rPr>
          <w:rFonts w:ascii="Times New Roman" w:eastAsia="Calibri" w:hAnsi="Times New Roman" w:cs="Times New Roman"/>
          <w:szCs w:val="24"/>
        </w:rPr>
        <w:t>15).</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The statement, “</w:t>
      </w:r>
      <w:r w:rsidRPr="00F2046C">
        <w:rPr>
          <w:rFonts w:ascii="Times New Roman" w:eastAsia="Calibri" w:hAnsi="Times New Roman" w:cs="Times New Roman"/>
          <w:szCs w:val="24"/>
        </w:rPr>
        <w:t>Annas therefore sent him bound to Caiaphas the high priest</w:t>
      </w:r>
      <w:r w:rsidR="001F7F74">
        <w:rPr>
          <w:rFonts w:ascii="Times New Roman" w:eastAsia="Calibri" w:hAnsi="Times New Roman" w:cs="Times New Roman"/>
          <w:i/>
          <w:szCs w:val="24"/>
        </w:rPr>
        <w:t>,</w:t>
      </w:r>
      <w:r w:rsidR="006F478B">
        <w:rPr>
          <w:rFonts w:ascii="Times New Roman" w:eastAsia="Calibri" w:hAnsi="Times New Roman" w:cs="Times New Roman"/>
          <w:i/>
          <w:szCs w:val="24"/>
        </w:rPr>
        <w:t>”</w:t>
      </w:r>
      <w:r w:rsidR="001F7F74">
        <w:rPr>
          <w:rFonts w:ascii="Times New Roman" w:eastAsia="Calibri" w:hAnsi="Times New Roman" w:cs="Times New Roman"/>
          <w:i/>
          <w:szCs w:val="24"/>
        </w:rPr>
        <w:t xml:space="preserve"> </w:t>
      </w:r>
      <w:r w:rsidRPr="002C085B">
        <w:rPr>
          <w:rFonts w:ascii="Times New Roman" w:eastAsia="Calibri" w:hAnsi="Times New Roman" w:cs="Times New Roman"/>
          <w:szCs w:val="24"/>
        </w:rPr>
        <w:t>has driven some commentators to the hypothesis that verse 19 describes an informal examination of Christ before Annas.</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However, this has been shown in the previous paragraphs not to be the correct understanding of the text.</w:t>
      </w:r>
    </w:p>
    <w:p w14:paraId="64A73ECF" w14:textId="77777777" w:rsidR="002C085B" w:rsidRPr="009816E8" w:rsidRDefault="002C085B" w:rsidP="002E4E6C">
      <w:pPr>
        <w:spacing w:line="480" w:lineRule="auto"/>
        <w:ind w:firstLine="720"/>
        <w:rPr>
          <w:rFonts w:ascii="Times New Roman" w:eastAsia="Calibri" w:hAnsi="Times New Roman" w:cs="Times New Roman"/>
          <w:szCs w:val="24"/>
          <w:vertAlign w:val="superscript"/>
        </w:rPr>
      </w:pPr>
      <w:r w:rsidRPr="002C085B">
        <w:rPr>
          <w:rFonts w:ascii="Times New Roman" w:eastAsia="Calibri" w:hAnsi="Times New Roman" w:cs="Times New Roman"/>
          <w:szCs w:val="24"/>
        </w:rPr>
        <w:t>The difficulty is dissolved when the aorist indicative Ἀπ</w:t>
      </w:r>
      <w:proofErr w:type="spellStart"/>
      <w:r w:rsidRPr="002C085B">
        <w:rPr>
          <w:rFonts w:ascii="Times New Roman" w:eastAsia="Calibri" w:hAnsi="Times New Roman" w:cs="Times New Roman"/>
          <w:szCs w:val="24"/>
        </w:rPr>
        <w:t>έστειλεν</w:t>
      </w:r>
      <w:proofErr w:type="spellEnd"/>
      <w:r w:rsidRPr="002C085B">
        <w:rPr>
          <w:rFonts w:ascii="Times New Roman" w:eastAsia="Calibri" w:hAnsi="Times New Roman" w:cs="Times New Roman"/>
          <w:szCs w:val="24"/>
        </w:rPr>
        <w:t>, “</w:t>
      </w:r>
      <w:r w:rsidRPr="002C085B">
        <w:rPr>
          <w:rFonts w:ascii="Times New Roman" w:eastAsia="Calibri" w:hAnsi="Times New Roman" w:cs="Times New Roman"/>
          <w:i/>
          <w:szCs w:val="24"/>
        </w:rPr>
        <w:t>he sent</w:t>
      </w:r>
      <w:r w:rsidRPr="002C085B">
        <w:rPr>
          <w:rFonts w:ascii="Times New Roman" w:eastAsia="Calibri" w:hAnsi="Times New Roman" w:cs="Times New Roman"/>
          <w:szCs w:val="24"/>
        </w:rPr>
        <w:t xml:space="preserve">” (v. 24), is translated as a pluperfect referring to what </w:t>
      </w:r>
      <w:r w:rsidRPr="002C085B">
        <w:rPr>
          <w:rFonts w:ascii="Times New Roman" w:eastAsia="Calibri" w:hAnsi="Times New Roman" w:cs="Times New Roman"/>
          <w:i/>
          <w:szCs w:val="24"/>
        </w:rPr>
        <w:t>had been done</w:t>
      </w:r>
      <w:r w:rsidRPr="002C085B">
        <w:rPr>
          <w:rFonts w:ascii="Times New Roman" w:eastAsia="Calibri" w:hAnsi="Times New Roman" w:cs="Times New Roman"/>
          <w:szCs w:val="24"/>
        </w:rPr>
        <w:t xml:space="preserve"> prior to verse 15.</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The correct translation would then be, “</w:t>
      </w:r>
      <w:r w:rsidRPr="00F2046C">
        <w:rPr>
          <w:rFonts w:ascii="Times New Roman" w:eastAsia="Calibri" w:hAnsi="Times New Roman" w:cs="Times New Roman"/>
          <w:szCs w:val="24"/>
        </w:rPr>
        <w:t>Now Annas had sent him</w:t>
      </w:r>
      <w:r w:rsidRPr="002C085B">
        <w:rPr>
          <w:rFonts w:ascii="Times New Roman" w:eastAsia="Calibri" w:hAnsi="Times New Roman" w:cs="Times New Roman"/>
          <w:szCs w:val="24"/>
        </w:rPr>
        <w:t xml:space="preserve"> . . .” (KJV). Regarding this use of the aorist, </w:t>
      </w:r>
      <w:commentRangeStart w:id="16"/>
      <w:r w:rsidRPr="002C085B">
        <w:rPr>
          <w:rFonts w:ascii="Times New Roman" w:eastAsia="Calibri" w:hAnsi="Times New Roman" w:cs="Times New Roman"/>
          <w:szCs w:val="24"/>
        </w:rPr>
        <w:t>Burton says</w:t>
      </w:r>
      <w:commentRangeEnd w:id="16"/>
      <w:r w:rsidR="00A67E98">
        <w:rPr>
          <w:rStyle w:val="CommentReference"/>
        </w:rPr>
        <w:commentReference w:id="16"/>
      </w:r>
      <w:r w:rsidRPr="002C085B">
        <w:rPr>
          <w:rFonts w:ascii="Times New Roman" w:eastAsia="Calibri" w:hAnsi="Times New Roman" w:cs="Times New Roman"/>
          <w:szCs w:val="24"/>
        </w:rPr>
        <w:t>, “The Aorist Indicative is frequently used in narrative passages of a past event which precedes another past even mentioned or implied in the context.”</w:t>
      </w:r>
      <w:r w:rsidRPr="002C085B">
        <w:rPr>
          <w:rFonts w:ascii="Times New Roman" w:eastAsia="Calibri" w:hAnsi="Times New Roman" w:cs="Times New Roman"/>
          <w:szCs w:val="24"/>
          <w:vertAlign w:val="superscript"/>
        </w:rPr>
        <w:footnoteReference w:id="11"/>
      </w:r>
      <w:r w:rsidR="00FA377E">
        <w:rPr>
          <w:rFonts w:ascii="Times New Roman" w:eastAsia="Calibri" w:hAnsi="Times New Roman" w:cs="Times New Roman"/>
          <w:szCs w:val="24"/>
          <w:vertAlign w:val="superscript"/>
        </w:rPr>
        <w:t xml:space="preserve"> </w:t>
      </w:r>
      <w:r w:rsidRPr="002C085B">
        <w:rPr>
          <w:rFonts w:ascii="Times New Roman" w:eastAsia="Calibri" w:hAnsi="Times New Roman" w:cs="Times New Roman"/>
          <w:szCs w:val="24"/>
        </w:rPr>
        <w:t xml:space="preserve"> </w:t>
      </w:r>
      <w:commentRangeStart w:id="17"/>
      <w:r w:rsidRPr="002C085B">
        <w:rPr>
          <w:rFonts w:ascii="Times New Roman" w:eastAsia="Calibri" w:hAnsi="Times New Roman" w:cs="Times New Roman"/>
          <w:szCs w:val="24"/>
        </w:rPr>
        <w:t>Burton further explains that</w:t>
      </w:r>
      <w:commentRangeEnd w:id="17"/>
      <w:r w:rsidR="00A67E98">
        <w:rPr>
          <w:rStyle w:val="CommentReference"/>
        </w:rPr>
        <w:commentReference w:id="17"/>
      </w:r>
      <w:r w:rsidRPr="002C085B">
        <w:rPr>
          <w:rFonts w:ascii="Times New Roman" w:eastAsia="Calibri" w:hAnsi="Times New Roman" w:cs="Times New Roman"/>
          <w:szCs w:val="24"/>
        </w:rPr>
        <w:t xml:space="preserve"> this is </w:t>
      </w:r>
      <w:r w:rsidR="0054778C">
        <w:rPr>
          <w:rFonts w:ascii="Times New Roman" w:eastAsia="Calibri" w:hAnsi="Times New Roman" w:cs="Times New Roman"/>
          <w:szCs w:val="24"/>
        </w:rPr>
        <w:t>a common</w:t>
      </w:r>
      <w:r w:rsidRPr="002C085B">
        <w:rPr>
          <w:rFonts w:ascii="Times New Roman" w:eastAsia="Calibri" w:hAnsi="Times New Roman" w:cs="Times New Roman"/>
          <w:szCs w:val="24"/>
        </w:rPr>
        <w:t xml:space="preserve"> use of the Greek aorist.</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From the point of view of Greek grammar, this is simply a historical aorist.</w:t>
      </w:r>
      <w:r w:rsidRPr="002C085B">
        <w:rPr>
          <w:rFonts w:ascii="Times New Roman" w:eastAsia="Calibri" w:hAnsi="Times New Roman" w:cs="Times New Roman"/>
          <w:szCs w:val="24"/>
          <w:vertAlign w:val="superscript"/>
        </w:rPr>
        <w:footnoteReference w:id="12"/>
      </w:r>
      <w:r w:rsidR="00FA377E">
        <w:rPr>
          <w:rFonts w:ascii="Times New Roman" w:eastAsia="Calibri" w:hAnsi="Times New Roman" w:cs="Times New Roman"/>
          <w:szCs w:val="24"/>
          <w:vertAlign w:val="superscript"/>
        </w:rPr>
        <w:t xml:space="preserve"> </w:t>
      </w:r>
      <w:r w:rsidRPr="002C085B">
        <w:rPr>
          <w:rFonts w:ascii="Times New Roman" w:eastAsia="Calibri" w:hAnsi="Times New Roman" w:cs="Times New Roman"/>
          <w:szCs w:val="24"/>
        </w:rPr>
        <w:t>This use of the aorist is also supported by A. T. Robertson, Basil Gildersleeve, G. B. Winer, and William Goodwin.</w:t>
      </w:r>
      <w:commentRangeStart w:id="18"/>
      <w:r w:rsidRPr="002C085B">
        <w:rPr>
          <w:rFonts w:ascii="Times New Roman" w:eastAsia="Calibri" w:hAnsi="Times New Roman" w:cs="Times New Roman"/>
          <w:szCs w:val="24"/>
          <w:vertAlign w:val="superscript"/>
        </w:rPr>
        <w:footnoteReference w:id="13"/>
      </w:r>
      <w:commentRangeEnd w:id="18"/>
      <w:r w:rsidR="000C4FD8">
        <w:rPr>
          <w:rStyle w:val="CommentReference"/>
        </w:rPr>
        <w:commentReference w:id="18"/>
      </w:r>
      <w:r w:rsidR="00FA377E">
        <w:rPr>
          <w:rFonts w:ascii="Times New Roman" w:eastAsia="Calibri" w:hAnsi="Times New Roman" w:cs="Times New Roman"/>
          <w:szCs w:val="24"/>
          <w:vertAlign w:val="superscript"/>
        </w:rPr>
        <w:t xml:space="preserve"> </w:t>
      </w:r>
      <w:r w:rsidR="009816E8">
        <w:rPr>
          <w:rFonts w:ascii="Times New Roman" w:eastAsia="Calibri" w:hAnsi="Times New Roman" w:cs="Times New Roman"/>
          <w:szCs w:val="24"/>
        </w:rPr>
        <w:t>As Breen explains, it</w:t>
      </w:r>
      <w:r w:rsidRPr="002C085B">
        <w:rPr>
          <w:rFonts w:ascii="Times New Roman" w:eastAsia="Calibri" w:hAnsi="Times New Roman" w:cs="Times New Roman"/>
          <w:szCs w:val="24"/>
        </w:rPr>
        <w:t xml:space="preserve"> is grammatically correct to translate verse 24 as a belated remark</w:t>
      </w:r>
      <w:r w:rsidR="009816E8">
        <w:rPr>
          <w:rFonts w:ascii="Times New Roman" w:eastAsia="Calibri" w:hAnsi="Times New Roman" w:cs="Times New Roman"/>
          <w:szCs w:val="24"/>
        </w:rPr>
        <w:t>:</w:t>
      </w:r>
    </w:p>
    <w:p w14:paraId="7F21670F" w14:textId="77777777" w:rsidR="002C085B" w:rsidRDefault="002C085B" w:rsidP="002E4E6C">
      <w:pPr>
        <w:ind w:left="720"/>
        <w:rPr>
          <w:rFonts w:ascii="Times New Roman" w:eastAsia="Calibri" w:hAnsi="Times New Roman" w:cs="Times New Roman"/>
          <w:szCs w:val="24"/>
        </w:rPr>
      </w:pPr>
      <w:r w:rsidRPr="002C085B">
        <w:rPr>
          <w:rFonts w:ascii="Times New Roman" w:eastAsia="Calibri" w:hAnsi="Times New Roman" w:cs="Times New Roman"/>
          <w:szCs w:val="24"/>
        </w:rPr>
        <w:t xml:space="preserve">The writer proceeds to group events together until he arrives at a point where the clearness of the account demands the statement of some detail which had been omitted in </w:t>
      </w:r>
      <w:r w:rsidRPr="002C085B">
        <w:rPr>
          <w:rFonts w:ascii="Times New Roman" w:eastAsia="Calibri" w:hAnsi="Times New Roman" w:cs="Times New Roman"/>
          <w:szCs w:val="24"/>
        </w:rPr>
        <w:lastRenderedPageBreak/>
        <w:t>the chronological order.</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Then a sentence is inserted in the account whose verb is generally in the aorist, and in sense is equivalent to the pluperfect tense.</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Such statements carry the mind back,</w:t>
      </w:r>
      <w:r w:rsidRPr="002C085B">
        <w:rPr>
          <w:rFonts w:ascii="Times New Roman" w:eastAsia="Calibri" w:hAnsi="Times New Roman" w:cs="Times New Roman"/>
          <w:color w:val="0070C0"/>
          <w:szCs w:val="24"/>
        </w:rPr>
        <w:t xml:space="preserve"> </w:t>
      </w:r>
      <w:r w:rsidRPr="002C085B">
        <w:rPr>
          <w:rFonts w:ascii="Times New Roman" w:eastAsia="Calibri" w:hAnsi="Times New Roman" w:cs="Times New Roman"/>
          <w:szCs w:val="24"/>
        </w:rPr>
        <w:t>and certify it on some fact which is required for full understanding of the narrative.</w:t>
      </w:r>
      <w:r w:rsidRPr="002C085B">
        <w:rPr>
          <w:rFonts w:ascii="Times New Roman" w:eastAsia="Calibri" w:hAnsi="Times New Roman" w:cs="Times New Roman"/>
          <w:szCs w:val="24"/>
          <w:vertAlign w:val="superscript"/>
        </w:rPr>
        <w:footnoteReference w:id="14"/>
      </w:r>
      <w:r w:rsidR="00FA377E">
        <w:rPr>
          <w:rFonts w:ascii="Times New Roman" w:eastAsia="Calibri" w:hAnsi="Times New Roman" w:cs="Times New Roman"/>
          <w:szCs w:val="24"/>
        </w:rPr>
        <w:t xml:space="preserve"> </w:t>
      </w:r>
    </w:p>
    <w:p w14:paraId="3F7B9ED0" w14:textId="77777777" w:rsidR="00BF7F1E" w:rsidRPr="002C085B" w:rsidRDefault="00BF7F1E" w:rsidP="002E4E6C">
      <w:pPr>
        <w:ind w:left="720"/>
        <w:rPr>
          <w:rFonts w:ascii="Times New Roman" w:eastAsia="Calibri" w:hAnsi="Times New Roman" w:cs="Times New Roman"/>
          <w:szCs w:val="24"/>
        </w:rPr>
      </w:pPr>
    </w:p>
    <w:p w14:paraId="04886EDA" w14:textId="77777777" w:rsidR="002C085B" w:rsidRPr="002C085B" w:rsidRDefault="002C085B" w:rsidP="002E4E6C">
      <w:pPr>
        <w:spacing w:line="480" w:lineRule="auto"/>
        <w:rPr>
          <w:rFonts w:ascii="Times New Roman" w:eastAsia="Calibri" w:hAnsi="Times New Roman" w:cs="Times New Roman"/>
          <w:szCs w:val="24"/>
        </w:rPr>
      </w:pPr>
      <w:r w:rsidRPr="002C085B">
        <w:rPr>
          <w:rFonts w:ascii="Times New Roman" w:eastAsia="Calibri" w:hAnsi="Times New Roman" w:cs="Times New Roman"/>
          <w:szCs w:val="24"/>
        </w:rPr>
        <w:t>Not only is such an interpretation grammatically correct and reasonable in view of the text, it is also characteristic of John’s Gospel.</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Other examples are found in John 6</w:t>
      </w:r>
      <w:r w:rsidR="006F478B">
        <w:rPr>
          <w:rFonts w:ascii="Times New Roman" w:eastAsia="Calibri" w:hAnsi="Times New Roman" w:cs="Times New Roman"/>
          <w:szCs w:val="24"/>
        </w:rPr>
        <w:t>:</w:t>
      </w:r>
      <w:r w:rsidRPr="002C085B">
        <w:rPr>
          <w:rFonts w:ascii="Times New Roman" w:eastAsia="Calibri" w:hAnsi="Times New Roman" w:cs="Times New Roman"/>
          <w:szCs w:val="24"/>
        </w:rPr>
        <w:t>71; 11</w:t>
      </w:r>
      <w:r w:rsidR="006F478B">
        <w:rPr>
          <w:rFonts w:ascii="Times New Roman" w:eastAsia="Calibri" w:hAnsi="Times New Roman" w:cs="Times New Roman"/>
          <w:szCs w:val="24"/>
        </w:rPr>
        <w:t>:</w:t>
      </w:r>
      <w:r w:rsidRPr="002C085B">
        <w:rPr>
          <w:rFonts w:ascii="Times New Roman" w:eastAsia="Calibri" w:hAnsi="Times New Roman" w:cs="Times New Roman"/>
          <w:szCs w:val="24"/>
        </w:rPr>
        <w:t>2, 51; 18</w:t>
      </w:r>
      <w:r w:rsidR="006F478B">
        <w:rPr>
          <w:rFonts w:ascii="Times New Roman" w:eastAsia="Calibri" w:hAnsi="Times New Roman" w:cs="Times New Roman"/>
          <w:szCs w:val="24"/>
        </w:rPr>
        <w:t>:2b,</w:t>
      </w:r>
      <w:r w:rsidRPr="002C085B">
        <w:rPr>
          <w:rFonts w:ascii="Times New Roman" w:eastAsia="Calibri" w:hAnsi="Times New Roman" w:cs="Times New Roman"/>
          <w:szCs w:val="24"/>
        </w:rPr>
        <w:t xml:space="preserve"> 10b, 14, 18.</w:t>
      </w:r>
    </w:p>
    <w:p w14:paraId="01115A25" w14:textId="77777777" w:rsidR="007F61AD" w:rsidRDefault="002C085B" w:rsidP="002F6F09">
      <w:pPr>
        <w:spacing w:after="240" w:line="480" w:lineRule="auto"/>
        <w:ind w:firstLine="720"/>
        <w:rPr>
          <w:rFonts w:ascii="Times New Roman" w:eastAsia="Calibri" w:hAnsi="Times New Roman" w:cs="Times New Roman"/>
          <w:szCs w:val="24"/>
        </w:rPr>
      </w:pPr>
      <w:proofErr w:type="spellStart"/>
      <w:r w:rsidRPr="002C085B">
        <w:rPr>
          <w:rFonts w:ascii="Times New Roman" w:eastAsia="Calibri" w:hAnsi="Times New Roman" w:cs="Times New Roman"/>
          <w:szCs w:val="24"/>
        </w:rPr>
        <w:t>E</w:t>
      </w:r>
      <w:r w:rsidR="00B410F7">
        <w:rPr>
          <w:rFonts w:ascii="Times New Roman" w:eastAsia="Calibri" w:hAnsi="Times New Roman" w:cs="Times New Roman"/>
          <w:szCs w:val="24"/>
        </w:rPr>
        <w:t>dersheim</w:t>
      </w:r>
      <w:proofErr w:type="spellEnd"/>
      <w:r w:rsidR="00B410F7">
        <w:rPr>
          <w:rFonts w:ascii="Times New Roman" w:eastAsia="Calibri" w:hAnsi="Times New Roman" w:cs="Times New Roman"/>
          <w:szCs w:val="24"/>
        </w:rPr>
        <w:t xml:space="preserve"> concludes</w:t>
      </w:r>
      <w:r w:rsidR="004225BB">
        <w:rPr>
          <w:rFonts w:ascii="Times New Roman" w:eastAsia="Calibri" w:hAnsi="Times New Roman" w:cs="Times New Roman"/>
          <w:szCs w:val="24"/>
        </w:rPr>
        <w:t xml:space="preserve"> that</w:t>
      </w:r>
      <w:r w:rsidRPr="002C085B">
        <w:rPr>
          <w:rFonts w:ascii="Times New Roman" w:eastAsia="Calibri" w:hAnsi="Times New Roman" w:cs="Times New Roman"/>
          <w:szCs w:val="24"/>
        </w:rPr>
        <w:t xml:space="preserve"> “John 18</w:t>
      </w:r>
      <w:r w:rsidR="006F478B">
        <w:rPr>
          <w:rFonts w:ascii="Times New Roman" w:eastAsia="Calibri" w:hAnsi="Times New Roman" w:cs="Times New Roman"/>
          <w:szCs w:val="24"/>
        </w:rPr>
        <w:t>:</w:t>
      </w:r>
      <w:r w:rsidRPr="002C085B">
        <w:rPr>
          <w:rFonts w:ascii="Times New Roman" w:eastAsia="Calibri" w:hAnsi="Times New Roman" w:cs="Times New Roman"/>
          <w:szCs w:val="24"/>
        </w:rPr>
        <w:t>24 is an intercalated notice, referring to what had previously been recorded in vv. 15-23.”</w:t>
      </w:r>
      <w:r w:rsidRPr="002C085B">
        <w:rPr>
          <w:rFonts w:ascii="Times New Roman" w:eastAsia="Calibri" w:hAnsi="Times New Roman" w:cs="Times New Roman"/>
          <w:szCs w:val="24"/>
          <w:vertAlign w:val="superscript"/>
        </w:rPr>
        <w:footnoteReference w:id="15"/>
      </w:r>
      <w:r w:rsidR="00FA377E">
        <w:rPr>
          <w:rFonts w:ascii="Times New Roman" w:eastAsia="Calibri" w:hAnsi="Times New Roman" w:cs="Times New Roman"/>
          <w:szCs w:val="24"/>
          <w:vertAlign w:val="superscript"/>
        </w:rPr>
        <w:t xml:space="preserve"> </w:t>
      </w:r>
      <w:r w:rsidRPr="002C085B">
        <w:rPr>
          <w:rFonts w:ascii="Times New Roman" w:eastAsia="Calibri" w:hAnsi="Times New Roman" w:cs="Times New Roman"/>
          <w:szCs w:val="24"/>
        </w:rPr>
        <w:t xml:space="preserve"> This is the most logical conclusion.</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It is in complete agreement with Matthew 26</w:t>
      </w:r>
      <w:r w:rsidR="006F478B">
        <w:rPr>
          <w:rFonts w:ascii="Times New Roman" w:eastAsia="Calibri" w:hAnsi="Times New Roman" w:cs="Times New Roman"/>
          <w:szCs w:val="24"/>
        </w:rPr>
        <w:t>:</w:t>
      </w:r>
      <w:r w:rsidRPr="002C085B">
        <w:rPr>
          <w:rFonts w:ascii="Times New Roman" w:eastAsia="Calibri" w:hAnsi="Times New Roman" w:cs="Times New Roman"/>
          <w:szCs w:val="24"/>
        </w:rPr>
        <w:t>57, 58 which tells us that Peter followed Jesus into the court of Caiaphas.</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Therefore all four Gospels are in agreement that both the primary examination of Christ and the denials of Peter occurred in the courtyard of Caiaphas, the high priest.</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The Gospel narratives of Peter’s denials have thus far been shown to hold no incorrect records.</w:t>
      </w:r>
    </w:p>
    <w:p w14:paraId="11BBF2B8" w14:textId="77777777" w:rsidR="002C085B" w:rsidRPr="009F6017" w:rsidRDefault="009F6017" w:rsidP="002E4E6C">
      <w:pPr>
        <w:jc w:val="center"/>
        <w:rPr>
          <w:rFonts w:ascii="Times New Roman" w:eastAsia="Calibri" w:hAnsi="Times New Roman" w:cs="Times New Roman"/>
          <w:b/>
          <w:szCs w:val="24"/>
        </w:rPr>
      </w:pPr>
      <w:commentRangeStart w:id="19"/>
      <w:r w:rsidRPr="009F6017">
        <w:rPr>
          <w:rFonts w:ascii="Times New Roman" w:eastAsia="Calibri" w:hAnsi="Times New Roman" w:cs="Times New Roman"/>
          <w:b/>
          <w:szCs w:val="24"/>
        </w:rPr>
        <w:t>The First Denial</w:t>
      </w:r>
      <w:commentRangeEnd w:id="19"/>
      <w:r w:rsidR="009A0FB8">
        <w:rPr>
          <w:rStyle w:val="CommentReference"/>
        </w:rPr>
        <w:commentReference w:id="19"/>
      </w:r>
    </w:p>
    <w:p w14:paraId="725B35F0" w14:textId="77777777" w:rsidR="00BF7F1E" w:rsidRPr="002C085B" w:rsidRDefault="00BF7F1E" w:rsidP="002E4E6C">
      <w:pPr>
        <w:jc w:val="center"/>
        <w:rPr>
          <w:rFonts w:ascii="Times New Roman" w:eastAsia="Calibri" w:hAnsi="Times New Roman" w:cs="Times New Roman"/>
          <w:szCs w:val="24"/>
        </w:rPr>
      </w:pPr>
    </w:p>
    <w:p w14:paraId="30312D44" w14:textId="77777777" w:rsidR="002C085B" w:rsidRPr="002C085B" w:rsidRDefault="002C085B" w:rsidP="002E4E6C">
      <w:pPr>
        <w:spacing w:line="480" w:lineRule="auto"/>
        <w:ind w:firstLine="720"/>
        <w:rPr>
          <w:rFonts w:ascii="Times New Roman" w:eastAsia="Calibri" w:hAnsi="Times New Roman" w:cs="Times New Roman"/>
          <w:szCs w:val="24"/>
        </w:rPr>
      </w:pPr>
      <w:r w:rsidRPr="002C085B">
        <w:rPr>
          <w:rFonts w:ascii="Times New Roman" w:eastAsia="Calibri" w:hAnsi="Times New Roman" w:cs="Times New Roman"/>
          <w:szCs w:val="24"/>
        </w:rPr>
        <w:t>To the reader, John seems to assign the first challenge to Peter and his first denial of Christ at the point of his admittance to the courtyard.</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Matthew, Mark, and Luke, however, place the first challenge to Peter as he warms himself at the fire, presumably well within the courtyard and after he has gained entrance to it. Luke 22</w:t>
      </w:r>
      <w:r w:rsidR="006F478B">
        <w:rPr>
          <w:rFonts w:ascii="Times New Roman" w:eastAsia="Calibri" w:hAnsi="Times New Roman" w:cs="Times New Roman"/>
          <w:szCs w:val="24"/>
        </w:rPr>
        <w:t>:</w:t>
      </w:r>
      <w:r w:rsidRPr="002C085B">
        <w:rPr>
          <w:rFonts w:ascii="Times New Roman" w:eastAsia="Calibri" w:hAnsi="Times New Roman" w:cs="Times New Roman"/>
          <w:szCs w:val="24"/>
        </w:rPr>
        <w:t>55 explains,</w:t>
      </w:r>
      <w:r w:rsidRPr="002C085B">
        <w:rPr>
          <w:rFonts w:ascii="Times New Roman" w:eastAsia="Calibri" w:hAnsi="Times New Roman" w:cs="Times New Roman"/>
          <w:i/>
          <w:szCs w:val="24"/>
        </w:rPr>
        <w:t xml:space="preserve"> “</w:t>
      </w:r>
      <w:r w:rsidRPr="00F2046C">
        <w:rPr>
          <w:rFonts w:ascii="Times New Roman" w:eastAsia="Calibri" w:hAnsi="Times New Roman" w:cs="Times New Roman"/>
          <w:szCs w:val="24"/>
        </w:rPr>
        <w:t>After they had kindled a fire in the middle of the courtyard and had sat down together, Peter was sitting among them</w:t>
      </w:r>
      <w:r w:rsidRPr="002C085B">
        <w:rPr>
          <w:rFonts w:ascii="Times New Roman" w:eastAsia="Calibri" w:hAnsi="Times New Roman" w:cs="Times New Roman"/>
          <w:i/>
          <w:szCs w:val="24"/>
        </w:rPr>
        <w:t xml:space="preserve">” </w:t>
      </w:r>
      <w:r w:rsidRPr="002C085B">
        <w:rPr>
          <w:rFonts w:ascii="Times New Roman" w:eastAsia="Calibri" w:hAnsi="Times New Roman" w:cs="Times New Roman"/>
          <w:szCs w:val="24"/>
        </w:rPr>
        <w:t>(NASV).</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John, however, does not state that the doorkeeper asked her question at the gate of the courtyard. Nevertheless, some commentators understand that to be the meaning which John intends to convey.</w:t>
      </w:r>
    </w:p>
    <w:p w14:paraId="69A24951" w14:textId="77777777" w:rsidR="002C085B" w:rsidRPr="002C085B" w:rsidRDefault="002C085B" w:rsidP="002E4E6C">
      <w:pPr>
        <w:spacing w:line="480" w:lineRule="auto"/>
        <w:ind w:firstLine="720"/>
        <w:rPr>
          <w:rFonts w:ascii="Times New Roman" w:eastAsia="Calibri" w:hAnsi="Times New Roman" w:cs="Times New Roman"/>
          <w:szCs w:val="24"/>
          <w:vertAlign w:val="superscript"/>
        </w:rPr>
      </w:pPr>
      <w:r w:rsidRPr="002C085B">
        <w:rPr>
          <w:rFonts w:ascii="Times New Roman" w:eastAsia="Calibri" w:hAnsi="Times New Roman" w:cs="Times New Roman"/>
          <w:szCs w:val="24"/>
        </w:rPr>
        <w:lastRenderedPageBreak/>
        <w:t>There are several plausible explanations to this problem, none of which locate Peter at the point of entry to the courtyard.</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Lenski says that the synoptic Gospels (Mark 14</w:t>
      </w:r>
      <w:r w:rsidR="006F478B">
        <w:rPr>
          <w:rFonts w:ascii="Times New Roman" w:eastAsia="Calibri" w:hAnsi="Times New Roman" w:cs="Times New Roman"/>
          <w:szCs w:val="24"/>
        </w:rPr>
        <w:t>:</w:t>
      </w:r>
      <w:r w:rsidRPr="002C085B">
        <w:rPr>
          <w:rFonts w:ascii="Times New Roman" w:eastAsia="Calibri" w:hAnsi="Times New Roman" w:cs="Times New Roman"/>
          <w:szCs w:val="24"/>
        </w:rPr>
        <w:t>66) indicate that the doorkeeper left her post at the entry in charge of another maid.</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She then came over to Peter, fixed her eyes upon him, and declared who he really was.</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Lenski states, “This must have occurred sometime after she let Peter in at John’s request.”</w:t>
      </w:r>
      <w:r w:rsidRPr="002C085B">
        <w:rPr>
          <w:rFonts w:ascii="Times New Roman" w:eastAsia="Calibri" w:hAnsi="Times New Roman" w:cs="Times New Roman"/>
          <w:szCs w:val="24"/>
          <w:vertAlign w:val="superscript"/>
        </w:rPr>
        <w:footnoteReference w:id="16"/>
      </w:r>
      <w:r w:rsidR="00FA377E">
        <w:rPr>
          <w:rFonts w:ascii="Times New Roman" w:eastAsia="Calibri" w:hAnsi="Times New Roman" w:cs="Times New Roman"/>
          <w:szCs w:val="24"/>
          <w:vertAlign w:val="superscript"/>
        </w:rPr>
        <w:t xml:space="preserve"> </w:t>
      </w:r>
      <w:r w:rsidRPr="002C085B">
        <w:rPr>
          <w:rFonts w:ascii="Times New Roman" w:eastAsia="Calibri" w:hAnsi="Times New Roman" w:cs="Times New Roman"/>
          <w:szCs w:val="24"/>
          <w:vertAlign w:val="superscript"/>
        </w:rPr>
        <w:t xml:space="preserve"> </w:t>
      </w:r>
    </w:p>
    <w:p w14:paraId="11E38A6F" w14:textId="77777777" w:rsidR="002C085B" w:rsidRPr="002C085B" w:rsidRDefault="002C085B" w:rsidP="002E4E6C">
      <w:pPr>
        <w:spacing w:line="480" w:lineRule="auto"/>
        <w:ind w:firstLine="720"/>
        <w:rPr>
          <w:rFonts w:ascii="Times New Roman" w:eastAsia="Calibri" w:hAnsi="Times New Roman" w:cs="Times New Roman"/>
          <w:szCs w:val="24"/>
        </w:rPr>
      </w:pPr>
      <w:r w:rsidRPr="002C085B">
        <w:rPr>
          <w:rFonts w:ascii="Times New Roman" w:eastAsia="Calibri" w:hAnsi="Times New Roman" w:cs="Times New Roman"/>
          <w:szCs w:val="24"/>
        </w:rPr>
        <w:t>Hendriksen also gives a reasonable description of the scene from the composite picture presented by the Gospels.</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He describes the incident this way:</w:t>
      </w:r>
    </w:p>
    <w:p w14:paraId="61428E47" w14:textId="77777777" w:rsidR="002C085B" w:rsidRDefault="002C085B" w:rsidP="002E4E6C">
      <w:pPr>
        <w:ind w:left="720"/>
        <w:rPr>
          <w:rFonts w:ascii="Times New Roman" w:eastAsia="Calibri" w:hAnsi="Times New Roman" w:cs="Times New Roman"/>
          <w:szCs w:val="24"/>
        </w:rPr>
      </w:pPr>
      <w:r w:rsidRPr="002C085B">
        <w:rPr>
          <w:rFonts w:ascii="Times New Roman" w:eastAsia="Calibri" w:hAnsi="Times New Roman" w:cs="Times New Roman"/>
          <w:szCs w:val="24"/>
        </w:rPr>
        <w:t xml:space="preserve">It would seem at the very moment when Peter had entered the palace, the </w:t>
      </w:r>
      <w:proofErr w:type="spellStart"/>
      <w:r w:rsidRPr="002C085B">
        <w:rPr>
          <w:rFonts w:ascii="Times New Roman" w:eastAsia="Calibri" w:hAnsi="Times New Roman" w:cs="Times New Roman"/>
          <w:szCs w:val="24"/>
        </w:rPr>
        <w:t>portress</w:t>
      </w:r>
      <w:proofErr w:type="spellEnd"/>
      <w:r w:rsidRPr="002C085B">
        <w:rPr>
          <w:rFonts w:ascii="Times New Roman" w:eastAsia="Calibri" w:hAnsi="Times New Roman" w:cs="Times New Roman"/>
          <w:szCs w:val="24"/>
        </w:rPr>
        <w:t>, viewing him from her nook in the vestibule, had her suspicions.</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The fact that she had admitted him at the request of John seemed to indicate that Peter too was a disciple of Jesus.</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The uneasiness that could be read on his face confirms her suspicions.</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So, about to be relieved by another gatekeeper, she walks toward Peter, who has already entered the open courtyard, and who, in the light of the fire by which he is warming himself, is clearly visible (Luke 22:56).</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She fixes her eyes on him. Then, stepping even closer, she says to him, ‘You too were with Jesus the Nazarene.’</w:t>
      </w:r>
      <w:r w:rsidRPr="002C085B">
        <w:rPr>
          <w:rFonts w:ascii="Times New Roman" w:eastAsia="Calibri" w:hAnsi="Times New Roman" w:cs="Times New Roman"/>
          <w:szCs w:val="24"/>
          <w:vertAlign w:val="superscript"/>
        </w:rPr>
        <w:footnoteReference w:id="17"/>
      </w:r>
      <w:r w:rsidRPr="002C085B">
        <w:rPr>
          <w:rFonts w:ascii="Times New Roman" w:eastAsia="Calibri" w:hAnsi="Times New Roman" w:cs="Times New Roman"/>
          <w:szCs w:val="24"/>
          <w:vertAlign w:val="superscript"/>
        </w:rPr>
        <w:t xml:space="preserve"> </w:t>
      </w:r>
      <w:r w:rsidRPr="002C085B">
        <w:rPr>
          <w:rFonts w:ascii="Times New Roman" w:eastAsia="Calibri" w:hAnsi="Times New Roman" w:cs="Times New Roman"/>
          <w:szCs w:val="24"/>
        </w:rPr>
        <w:tab/>
      </w:r>
    </w:p>
    <w:p w14:paraId="51591E59" w14:textId="77777777" w:rsidR="00B410F7" w:rsidRDefault="00B410F7" w:rsidP="002E4E6C">
      <w:pPr>
        <w:rPr>
          <w:rFonts w:ascii="Times New Roman" w:eastAsia="Calibri" w:hAnsi="Times New Roman" w:cs="Times New Roman"/>
          <w:szCs w:val="24"/>
        </w:rPr>
      </w:pPr>
    </w:p>
    <w:p w14:paraId="62EE0D07" w14:textId="77777777" w:rsidR="007A7D2F" w:rsidRDefault="00B410F7" w:rsidP="002E4E6C">
      <w:pPr>
        <w:spacing w:line="480" w:lineRule="auto"/>
        <w:rPr>
          <w:rFonts w:ascii="Times New Roman" w:eastAsia="Calibri" w:hAnsi="Times New Roman" w:cs="Times New Roman"/>
          <w:szCs w:val="24"/>
        </w:rPr>
      </w:pPr>
      <w:r w:rsidRPr="00B410F7">
        <w:rPr>
          <w:rFonts w:ascii="Times New Roman" w:eastAsia="Calibri" w:hAnsi="Times New Roman" w:cs="Times New Roman"/>
          <w:szCs w:val="24"/>
        </w:rPr>
        <w:t xml:space="preserve">Such a composite picture can be </w:t>
      </w:r>
      <w:r>
        <w:rPr>
          <w:rFonts w:ascii="Times New Roman" w:eastAsia="Calibri" w:hAnsi="Times New Roman" w:cs="Times New Roman"/>
          <w:szCs w:val="24"/>
        </w:rPr>
        <w:t xml:space="preserve">legitimately </w:t>
      </w:r>
      <w:r w:rsidRPr="00B410F7">
        <w:rPr>
          <w:rFonts w:ascii="Times New Roman" w:eastAsia="Calibri" w:hAnsi="Times New Roman" w:cs="Times New Roman"/>
          <w:szCs w:val="24"/>
        </w:rPr>
        <w:t xml:space="preserve">drawn because none of the statements are actually </w:t>
      </w:r>
      <w:r>
        <w:rPr>
          <w:rFonts w:ascii="Times New Roman" w:eastAsia="Calibri" w:hAnsi="Times New Roman" w:cs="Times New Roman"/>
          <w:szCs w:val="24"/>
        </w:rPr>
        <w:t>c</w:t>
      </w:r>
      <w:r w:rsidRPr="00B410F7">
        <w:rPr>
          <w:rFonts w:ascii="Times New Roman" w:eastAsia="Calibri" w:hAnsi="Times New Roman" w:cs="Times New Roman"/>
          <w:szCs w:val="24"/>
        </w:rPr>
        <w:t>ontradictory.</w:t>
      </w:r>
    </w:p>
    <w:p w14:paraId="6176B76F" w14:textId="77777777" w:rsidR="00AB67D0" w:rsidRPr="00AB67D0" w:rsidRDefault="00AB67D0" w:rsidP="002E4E6C">
      <w:pPr>
        <w:spacing w:line="480" w:lineRule="auto"/>
        <w:ind w:firstLine="720"/>
        <w:rPr>
          <w:rFonts w:ascii="Times New Roman" w:eastAsia="Calibri" w:hAnsi="Times New Roman" w:cs="Times New Roman"/>
          <w:szCs w:val="24"/>
        </w:rPr>
      </w:pPr>
      <w:r w:rsidRPr="00AB67D0">
        <w:rPr>
          <w:rFonts w:ascii="Times New Roman" w:eastAsia="Calibri" w:hAnsi="Times New Roman" w:cs="Times New Roman"/>
          <w:szCs w:val="24"/>
        </w:rPr>
        <w:t>Leon Morris offers the helpful observation that John does not always narrate events in strict sequence.</w:t>
      </w:r>
      <w:r w:rsidRPr="00AB67D0">
        <w:rPr>
          <w:rFonts w:ascii="Times New Roman" w:eastAsia="Calibri" w:hAnsi="Times New Roman" w:cs="Times New Roman"/>
          <w:szCs w:val="24"/>
          <w:vertAlign w:val="superscript"/>
        </w:rPr>
        <w:footnoteReference w:id="18"/>
      </w:r>
      <w:r w:rsidRPr="00AB67D0">
        <w:rPr>
          <w:rFonts w:ascii="Times New Roman" w:eastAsia="Calibri" w:hAnsi="Times New Roman" w:cs="Times New Roman"/>
          <w:szCs w:val="24"/>
        </w:rPr>
        <w:t xml:space="preserve"> This is also seen in the Gospels of Luke and Matthew with regard to the temptations of Christ in the wilderness.</w:t>
      </w:r>
      <w:r w:rsidR="00FA377E">
        <w:rPr>
          <w:rFonts w:ascii="Times New Roman" w:eastAsia="Calibri" w:hAnsi="Times New Roman" w:cs="Times New Roman"/>
          <w:szCs w:val="24"/>
        </w:rPr>
        <w:t xml:space="preserve"> </w:t>
      </w:r>
      <w:r w:rsidRPr="00AB67D0">
        <w:rPr>
          <w:rFonts w:ascii="Times New Roman" w:eastAsia="Calibri" w:hAnsi="Times New Roman" w:cs="Times New Roman"/>
          <w:szCs w:val="24"/>
        </w:rPr>
        <w:t>While Matthew lists the devil’s temptation on the pinnacle of the temple as the third temptation, Luke places it second in the sequence.</w:t>
      </w:r>
      <w:r w:rsidR="00FA377E">
        <w:rPr>
          <w:rFonts w:ascii="Times New Roman" w:eastAsia="Calibri" w:hAnsi="Times New Roman" w:cs="Times New Roman"/>
          <w:szCs w:val="24"/>
        </w:rPr>
        <w:t xml:space="preserve"> </w:t>
      </w:r>
      <w:r w:rsidRPr="00AB67D0">
        <w:rPr>
          <w:rFonts w:ascii="Times New Roman" w:eastAsia="Calibri" w:hAnsi="Times New Roman" w:cs="Times New Roman"/>
          <w:szCs w:val="24"/>
        </w:rPr>
        <w:t>Of course this has nothing to do with error for there is no emphasis placed on chronological order.</w:t>
      </w:r>
      <w:r w:rsidR="00FA377E">
        <w:rPr>
          <w:rFonts w:ascii="Times New Roman" w:eastAsia="Calibri" w:hAnsi="Times New Roman" w:cs="Times New Roman"/>
          <w:szCs w:val="24"/>
        </w:rPr>
        <w:t xml:space="preserve"> </w:t>
      </w:r>
      <w:r w:rsidRPr="00AB67D0">
        <w:rPr>
          <w:rFonts w:ascii="Times New Roman" w:eastAsia="Calibri" w:hAnsi="Times New Roman" w:cs="Times New Roman"/>
          <w:szCs w:val="24"/>
        </w:rPr>
        <w:t xml:space="preserve">With </w:t>
      </w:r>
      <w:r w:rsidRPr="00AB67D0">
        <w:rPr>
          <w:rFonts w:ascii="Times New Roman" w:eastAsia="Calibri" w:hAnsi="Times New Roman" w:cs="Times New Roman"/>
          <w:szCs w:val="24"/>
        </w:rPr>
        <w:lastRenderedPageBreak/>
        <w:t>this precedent in mind, Breen’s explanation of the location of the first denial seems like a reasonable view.</w:t>
      </w:r>
      <w:r w:rsidR="00FA377E">
        <w:rPr>
          <w:rFonts w:ascii="Times New Roman" w:eastAsia="Calibri" w:hAnsi="Times New Roman" w:cs="Times New Roman"/>
          <w:szCs w:val="24"/>
        </w:rPr>
        <w:t xml:space="preserve"> </w:t>
      </w:r>
      <w:r w:rsidRPr="00AB67D0">
        <w:rPr>
          <w:rFonts w:ascii="Times New Roman" w:eastAsia="Calibri" w:hAnsi="Times New Roman" w:cs="Times New Roman"/>
          <w:szCs w:val="24"/>
        </w:rPr>
        <w:t>He says:</w:t>
      </w:r>
    </w:p>
    <w:p w14:paraId="2267FAC3" w14:textId="77777777" w:rsidR="00AB67D0" w:rsidRDefault="00AB67D0" w:rsidP="002E4E6C">
      <w:pPr>
        <w:ind w:left="720" w:hanging="720"/>
        <w:rPr>
          <w:rFonts w:ascii="Times New Roman" w:eastAsia="Calibri" w:hAnsi="Times New Roman" w:cs="Times New Roman"/>
          <w:szCs w:val="24"/>
          <w:vertAlign w:val="superscript"/>
        </w:rPr>
      </w:pPr>
      <w:r w:rsidRPr="00AB67D0">
        <w:rPr>
          <w:rFonts w:ascii="Times New Roman" w:eastAsia="Calibri" w:hAnsi="Times New Roman" w:cs="Times New Roman"/>
          <w:color w:val="0070C0"/>
          <w:szCs w:val="24"/>
        </w:rPr>
        <w:tab/>
      </w:r>
      <w:r w:rsidRPr="00AB67D0">
        <w:rPr>
          <w:rFonts w:ascii="Times New Roman" w:eastAsia="Calibri" w:hAnsi="Times New Roman" w:cs="Times New Roman"/>
          <w:szCs w:val="24"/>
        </w:rPr>
        <w:t>If we transpose the order of the first two denials recorded by John, a more probable solu</w:t>
      </w:r>
      <w:r w:rsidR="004225BB">
        <w:rPr>
          <w:rFonts w:ascii="Times New Roman" w:eastAsia="Calibri" w:hAnsi="Times New Roman" w:cs="Times New Roman"/>
          <w:szCs w:val="24"/>
        </w:rPr>
        <w:t>tion results.</w:t>
      </w:r>
      <w:r w:rsidR="00FA377E">
        <w:rPr>
          <w:rFonts w:ascii="Times New Roman" w:eastAsia="Calibri" w:hAnsi="Times New Roman" w:cs="Times New Roman"/>
          <w:szCs w:val="24"/>
        </w:rPr>
        <w:t xml:space="preserve"> </w:t>
      </w:r>
      <w:r w:rsidR="004225BB">
        <w:rPr>
          <w:rFonts w:ascii="Times New Roman" w:eastAsia="Calibri" w:hAnsi="Times New Roman" w:cs="Times New Roman"/>
          <w:szCs w:val="24"/>
        </w:rPr>
        <w:t>By this adjustment of</w:t>
      </w:r>
      <w:r w:rsidRPr="00AB67D0">
        <w:rPr>
          <w:rFonts w:ascii="Times New Roman" w:eastAsia="Calibri" w:hAnsi="Times New Roman" w:cs="Times New Roman"/>
          <w:szCs w:val="24"/>
        </w:rPr>
        <w:t xml:space="preserve"> the order, the first denial takes place at the fire in all the evangelists . . .</w:t>
      </w:r>
      <w:r w:rsidR="00FA377E">
        <w:rPr>
          <w:rFonts w:ascii="Times New Roman" w:eastAsia="Calibri" w:hAnsi="Times New Roman" w:cs="Times New Roman"/>
          <w:szCs w:val="24"/>
        </w:rPr>
        <w:t xml:space="preserve"> </w:t>
      </w:r>
      <w:r w:rsidRPr="00AB67D0">
        <w:rPr>
          <w:rFonts w:ascii="Times New Roman" w:eastAsia="Calibri" w:hAnsi="Times New Roman" w:cs="Times New Roman"/>
          <w:szCs w:val="24"/>
        </w:rPr>
        <w:t>If we adopt this transposition, then, in all the writers, the second denial happens on the porch.</w:t>
      </w:r>
      <w:r w:rsidR="00FA377E">
        <w:rPr>
          <w:rFonts w:ascii="Times New Roman" w:eastAsia="Calibri" w:hAnsi="Times New Roman" w:cs="Times New Roman"/>
          <w:szCs w:val="24"/>
        </w:rPr>
        <w:t xml:space="preserve"> </w:t>
      </w:r>
      <w:r w:rsidRPr="00AB67D0">
        <w:rPr>
          <w:rFonts w:ascii="Times New Roman" w:eastAsia="Calibri" w:hAnsi="Times New Roman" w:cs="Times New Roman"/>
          <w:szCs w:val="24"/>
        </w:rPr>
        <w:t xml:space="preserve">It is called forth by the </w:t>
      </w:r>
      <w:proofErr w:type="spellStart"/>
      <w:r w:rsidRPr="00AB67D0">
        <w:rPr>
          <w:rFonts w:ascii="Times New Roman" w:eastAsia="Calibri" w:hAnsi="Times New Roman" w:cs="Times New Roman"/>
          <w:szCs w:val="24"/>
        </w:rPr>
        <w:t>portress</w:t>
      </w:r>
      <w:proofErr w:type="spellEnd"/>
      <w:r w:rsidRPr="00AB67D0">
        <w:rPr>
          <w:rFonts w:ascii="Times New Roman" w:eastAsia="Calibri" w:hAnsi="Times New Roman" w:cs="Times New Roman"/>
          <w:szCs w:val="24"/>
        </w:rPr>
        <w:t>.</w:t>
      </w:r>
      <w:r w:rsidR="00FA377E">
        <w:rPr>
          <w:rFonts w:ascii="Times New Roman" w:eastAsia="Calibri" w:hAnsi="Times New Roman" w:cs="Times New Roman"/>
          <w:szCs w:val="24"/>
        </w:rPr>
        <w:t xml:space="preserve"> </w:t>
      </w:r>
      <w:r w:rsidRPr="00AB67D0">
        <w:rPr>
          <w:rFonts w:ascii="Times New Roman" w:eastAsia="Calibri" w:hAnsi="Times New Roman" w:cs="Times New Roman"/>
          <w:szCs w:val="24"/>
        </w:rPr>
        <w:t>This also adds to the probability for no other maid would be so apt to be in that place . . . The place of the third denial is not mentioned by any of the writers.</w:t>
      </w:r>
      <w:r w:rsidR="00FA377E">
        <w:rPr>
          <w:rFonts w:ascii="Times New Roman" w:eastAsia="Calibri" w:hAnsi="Times New Roman" w:cs="Times New Roman"/>
          <w:szCs w:val="24"/>
        </w:rPr>
        <w:t xml:space="preserve"> </w:t>
      </w:r>
      <w:r w:rsidRPr="00AB67D0">
        <w:rPr>
          <w:rFonts w:ascii="Times New Roman" w:eastAsia="Calibri" w:hAnsi="Times New Roman" w:cs="Times New Roman"/>
          <w:szCs w:val="24"/>
        </w:rPr>
        <w:t>It seems quite probable that Peter, now alarmed by the repeated charges, did not go back to the fire.</w:t>
      </w:r>
      <w:r w:rsidRPr="00AB67D0">
        <w:rPr>
          <w:rFonts w:ascii="Times New Roman" w:eastAsia="Calibri" w:hAnsi="Times New Roman" w:cs="Times New Roman"/>
          <w:szCs w:val="24"/>
          <w:vertAlign w:val="superscript"/>
        </w:rPr>
        <w:footnoteReference w:id="19"/>
      </w:r>
      <w:r w:rsidR="00FA377E">
        <w:rPr>
          <w:rFonts w:ascii="Times New Roman" w:eastAsia="Calibri" w:hAnsi="Times New Roman" w:cs="Times New Roman"/>
          <w:szCs w:val="24"/>
          <w:vertAlign w:val="superscript"/>
        </w:rPr>
        <w:t xml:space="preserve"> </w:t>
      </w:r>
      <w:r w:rsidRPr="00AB67D0">
        <w:rPr>
          <w:rFonts w:ascii="Times New Roman" w:eastAsia="Calibri" w:hAnsi="Times New Roman" w:cs="Times New Roman"/>
          <w:szCs w:val="24"/>
          <w:vertAlign w:val="superscript"/>
        </w:rPr>
        <w:t xml:space="preserve"> </w:t>
      </w:r>
    </w:p>
    <w:p w14:paraId="0A0BD1BA" w14:textId="77777777" w:rsidR="00AB67D0" w:rsidRPr="00AB67D0" w:rsidRDefault="00AB67D0" w:rsidP="002E4E6C">
      <w:pPr>
        <w:ind w:left="720" w:hanging="720"/>
        <w:rPr>
          <w:rFonts w:ascii="Times New Roman" w:eastAsia="Calibri" w:hAnsi="Times New Roman" w:cs="Times New Roman"/>
          <w:szCs w:val="24"/>
          <w:vertAlign w:val="superscript"/>
        </w:rPr>
      </w:pPr>
    </w:p>
    <w:p w14:paraId="0279799B" w14:textId="77777777" w:rsidR="00AB67D0" w:rsidRPr="00AB67D0" w:rsidRDefault="00AB67D0" w:rsidP="002E4E6C">
      <w:pPr>
        <w:spacing w:line="480" w:lineRule="auto"/>
        <w:rPr>
          <w:rFonts w:ascii="Times New Roman" w:eastAsia="Calibri" w:hAnsi="Times New Roman" w:cs="Times New Roman"/>
          <w:szCs w:val="24"/>
        </w:rPr>
      </w:pPr>
      <w:r w:rsidRPr="00AB67D0">
        <w:rPr>
          <w:rFonts w:ascii="Times New Roman" w:eastAsia="Calibri" w:hAnsi="Times New Roman" w:cs="Times New Roman"/>
          <w:szCs w:val="24"/>
        </w:rPr>
        <w:t xml:space="preserve">Since inerrancy does not demand chronological precision, </w:t>
      </w:r>
      <w:r w:rsidR="007A7D2F">
        <w:rPr>
          <w:rFonts w:ascii="Times New Roman" w:eastAsia="Calibri" w:hAnsi="Times New Roman" w:cs="Times New Roman"/>
          <w:szCs w:val="24"/>
        </w:rPr>
        <w:t xml:space="preserve">Breen’s account is plausible, particularly so because it situates the first </w:t>
      </w:r>
      <w:r w:rsidRPr="00AB67D0">
        <w:rPr>
          <w:rFonts w:ascii="Times New Roman" w:eastAsia="Calibri" w:hAnsi="Times New Roman" w:cs="Times New Roman"/>
          <w:szCs w:val="24"/>
        </w:rPr>
        <w:t xml:space="preserve">denial </w:t>
      </w:r>
      <w:r w:rsidR="007A7D2F">
        <w:rPr>
          <w:rFonts w:ascii="Times New Roman" w:eastAsia="Calibri" w:hAnsi="Times New Roman" w:cs="Times New Roman"/>
          <w:szCs w:val="24"/>
        </w:rPr>
        <w:t>at the</w:t>
      </w:r>
      <w:r w:rsidRPr="00AB67D0">
        <w:rPr>
          <w:rFonts w:ascii="Times New Roman" w:eastAsia="Calibri" w:hAnsi="Times New Roman" w:cs="Times New Roman"/>
          <w:szCs w:val="24"/>
        </w:rPr>
        <w:t xml:space="preserve"> fire.</w:t>
      </w:r>
      <w:r w:rsidR="00FA377E">
        <w:rPr>
          <w:rFonts w:ascii="Times New Roman" w:eastAsia="Calibri" w:hAnsi="Times New Roman" w:cs="Times New Roman"/>
          <w:szCs w:val="24"/>
        </w:rPr>
        <w:t xml:space="preserve"> </w:t>
      </w:r>
      <w:r w:rsidRPr="00AB67D0">
        <w:rPr>
          <w:rFonts w:ascii="Times New Roman" w:eastAsia="Calibri" w:hAnsi="Times New Roman" w:cs="Times New Roman"/>
          <w:szCs w:val="24"/>
        </w:rPr>
        <w:t xml:space="preserve">Lenski and Hendriksen </w:t>
      </w:r>
      <w:r w:rsidR="007A7D2F">
        <w:rPr>
          <w:rFonts w:ascii="Times New Roman" w:eastAsia="Calibri" w:hAnsi="Times New Roman" w:cs="Times New Roman"/>
          <w:szCs w:val="24"/>
        </w:rPr>
        <w:t xml:space="preserve">also set the first denial at the fire, but </w:t>
      </w:r>
      <w:r w:rsidRPr="00AB67D0">
        <w:rPr>
          <w:rFonts w:ascii="Times New Roman" w:eastAsia="Calibri" w:hAnsi="Times New Roman" w:cs="Times New Roman"/>
          <w:szCs w:val="24"/>
        </w:rPr>
        <w:t xml:space="preserve">it should be noted that transposing John’s narrative is not necessary in order to harmonize the </w:t>
      </w:r>
      <w:r w:rsidR="007A7D2F">
        <w:rPr>
          <w:rFonts w:ascii="Times New Roman" w:eastAsia="Calibri" w:hAnsi="Times New Roman" w:cs="Times New Roman"/>
          <w:szCs w:val="24"/>
        </w:rPr>
        <w:t xml:space="preserve">Gospel accounts of the </w:t>
      </w:r>
      <w:r w:rsidRPr="00AB67D0">
        <w:rPr>
          <w:rFonts w:ascii="Times New Roman" w:eastAsia="Calibri" w:hAnsi="Times New Roman" w:cs="Times New Roman"/>
          <w:szCs w:val="24"/>
        </w:rPr>
        <w:t>first denial.</w:t>
      </w:r>
    </w:p>
    <w:p w14:paraId="093AE928" w14:textId="77777777" w:rsidR="002C085B" w:rsidRPr="002C085B" w:rsidRDefault="002C085B" w:rsidP="002E4E6C">
      <w:pPr>
        <w:spacing w:line="480" w:lineRule="auto"/>
        <w:ind w:firstLine="720"/>
        <w:rPr>
          <w:rFonts w:ascii="Times New Roman" w:eastAsia="Calibri" w:hAnsi="Times New Roman" w:cs="Times New Roman"/>
          <w:szCs w:val="24"/>
        </w:rPr>
      </w:pPr>
      <w:r w:rsidRPr="002C085B">
        <w:rPr>
          <w:rFonts w:ascii="Times New Roman" w:eastAsia="Calibri" w:hAnsi="Times New Roman" w:cs="Times New Roman"/>
          <w:szCs w:val="24"/>
        </w:rPr>
        <w:t xml:space="preserve">While the substantial truth is the presence of the apostle at the fire, it is true that Luke and Mark picture Peter as </w:t>
      </w:r>
      <w:r w:rsidRPr="002C085B">
        <w:rPr>
          <w:rFonts w:ascii="Times New Roman" w:eastAsia="Calibri" w:hAnsi="Times New Roman" w:cs="Times New Roman"/>
          <w:i/>
          <w:szCs w:val="24"/>
        </w:rPr>
        <w:t>sitting</w:t>
      </w:r>
      <w:r w:rsidRPr="002C085B">
        <w:rPr>
          <w:rFonts w:ascii="Times New Roman" w:eastAsia="Calibri" w:hAnsi="Times New Roman" w:cs="Times New Roman"/>
          <w:szCs w:val="24"/>
        </w:rPr>
        <w:t xml:space="preserve"> with the officers, while John says that he was </w:t>
      </w:r>
      <w:r w:rsidRPr="002C085B">
        <w:rPr>
          <w:rFonts w:ascii="Times New Roman" w:eastAsia="Calibri" w:hAnsi="Times New Roman" w:cs="Times New Roman"/>
          <w:i/>
          <w:szCs w:val="24"/>
        </w:rPr>
        <w:t>standing</w:t>
      </w:r>
      <w:r w:rsidRPr="002C085B">
        <w:rPr>
          <w:rFonts w:ascii="Times New Roman" w:eastAsia="Calibri" w:hAnsi="Times New Roman" w:cs="Times New Roman"/>
          <w:szCs w:val="24"/>
        </w:rPr>
        <w:t xml:space="preserve"> with them.</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(Ma</w:t>
      </w:r>
      <w:r w:rsidR="00A048F2">
        <w:rPr>
          <w:rFonts w:ascii="Times New Roman" w:eastAsia="Calibri" w:hAnsi="Times New Roman" w:cs="Times New Roman"/>
          <w:szCs w:val="24"/>
        </w:rPr>
        <w:t>tthew does not mention the fire</w:t>
      </w:r>
      <w:r w:rsidRPr="002C085B">
        <w:rPr>
          <w:rFonts w:ascii="Times New Roman" w:eastAsia="Calibri" w:hAnsi="Times New Roman" w:cs="Times New Roman"/>
          <w:szCs w:val="24"/>
        </w:rPr>
        <w:t>)</w:t>
      </w:r>
      <w:r w:rsidR="00A048F2">
        <w:rPr>
          <w:rFonts w:ascii="Times New Roman" w:eastAsia="Calibri" w:hAnsi="Times New Roman" w:cs="Times New Roman"/>
          <w:szCs w:val="24"/>
        </w:rPr>
        <w:t>.</w:t>
      </w:r>
      <w:r w:rsidRPr="002C085B">
        <w:rPr>
          <w:rFonts w:ascii="Times New Roman" w:eastAsia="Calibri" w:hAnsi="Times New Roman" w:cs="Times New Roman"/>
          <w:szCs w:val="24"/>
        </w:rPr>
        <w:tab/>
        <w:t>Breen reasonably states, “It is evident that a man in such a condition would at one time be standing, and at another time be sitting.”</w:t>
      </w:r>
      <w:r w:rsidRPr="002C085B">
        <w:rPr>
          <w:rFonts w:ascii="Times New Roman" w:eastAsia="Calibri" w:hAnsi="Times New Roman" w:cs="Times New Roman"/>
          <w:szCs w:val="24"/>
          <w:vertAlign w:val="superscript"/>
        </w:rPr>
        <w:footnoteReference w:id="20"/>
      </w:r>
      <w:r w:rsidR="00FA377E">
        <w:rPr>
          <w:rFonts w:ascii="Times New Roman" w:eastAsia="Calibri" w:hAnsi="Times New Roman" w:cs="Times New Roman"/>
          <w:szCs w:val="24"/>
          <w:vertAlign w:val="superscript"/>
        </w:rPr>
        <w:t xml:space="preserve"> </w:t>
      </w:r>
      <w:r w:rsidRPr="002C085B">
        <w:rPr>
          <w:rFonts w:ascii="Times New Roman" w:eastAsia="Calibri" w:hAnsi="Times New Roman" w:cs="Times New Roman"/>
          <w:szCs w:val="24"/>
        </w:rPr>
        <w:t xml:space="preserve"> Hendriksen also sees the element of time which must be considered.</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He reasons, “This surely need not be a contradiction.</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Is it not reasonable to assume that, after sitting down a little while, he had risen?</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 xml:space="preserve"> . . . We may also safely assume that after the first denial he remained standing a while, looking for an avenue of escape. Then he started for the archway.</w:t>
      </w:r>
      <w:r w:rsidRPr="002C085B">
        <w:rPr>
          <w:rFonts w:ascii="Times New Roman" w:eastAsia="Calibri" w:hAnsi="Times New Roman" w:cs="Times New Roman"/>
          <w:szCs w:val="24"/>
          <w:vertAlign w:val="superscript"/>
        </w:rPr>
        <w:footnoteReference w:id="21"/>
      </w:r>
    </w:p>
    <w:p w14:paraId="340F5FB4" w14:textId="77777777" w:rsidR="002C085B" w:rsidRPr="002C085B" w:rsidRDefault="002C085B" w:rsidP="002E4E6C">
      <w:pPr>
        <w:spacing w:line="480" w:lineRule="auto"/>
        <w:ind w:firstLine="720"/>
        <w:rPr>
          <w:rFonts w:ascii="Times New Roman" w:eastAsia="Calibri" w:hAnsi="Times New Roman" w:cs="Times New Roman"/>
          <w:szCs w:val="24"/>
        </w:rPr>
      </w:pPr>
      <w:r w:rsidRPr="002C085B">
        <w:rPr>
          <w:rFonts w:ascii="Times New Roman" w:eastAsia="Calibri" w:hAnsi="Times New Roman" w:cs="Times New Roman"/>
          <w:szCs w:val="24"/>
        </w:rPr>
        <w:t>Certainly no contradiction exists with regard to Peter’s sitting and then standing.</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To stand would be a reasonable response to the maid’s questioning his identity.</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 xml:space="preserve">All difficulties of this </w:t>
      </w:r>
      <w:r w:rsidRPr="002C085B">
        <w:rPr>
          <w:rFonts w:ascii="Times New Roman" w:eastAsia="Calibri" w:hAnsi="Times New Roman" w:cs="Times New Roman"/>
          <w:szCs w:val="24"/>
        </w:rPr>
        <w:lastRenderedPageBreak/>
        <w:t>nature can be understood when compared to any chronicle of history.</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 xml:space="preserve">Paul Feinberg recognizes this when he states, </w:t>
      </w:r>
    </w:p>
    <w:p w14:paraId="4CD74164" w14:textId="77777777" w:rsidR="002C085B" w:rsidRDefault="002C085B" w:rsidP="002E4E6C">
      <w:pPr>
        <w:ind w:left="720" w:hanging="720"/>
        <w:rPr>
          <w:rFonts w:ascii="Times New Roman" w:eastAsia="Calibri" w:hAnsi="Times New Roman" w:cs="Times New Roman"/>
          <w:szCs w:val="24"/>
        </w:rPr>
      </w:pPr>
      <w:r w:rsidRPr="002C085B">
        <w:rPr>
          <w:rFonts w:ascii="Times New Roman" w:eastAsia="Calibri" w:hAnsi="Times New Roman" w:cs="Times New Roman"/>
          <w:szCs w:val="24"/>
        </w:rPr>
        <w:tab/>
        <w:t>Inerrancy does not demand historical or semantic precision . . . Precision is an ambiguous term</w:t>
      </w:r>
      <w:r w:rsidR="006D0FC3">
        <w:rPr>
          <w:rFonts w:ascii="Times New Roman" w:eastAsia="Calibri" w:hAnsi="Times New Roman" w:cs="Times New Roman"/>
          <w:szCs w:val="24"/>
        </w:rPr>
        <w:t xml:space="preserve">. </w:t>
      </w:r>
      <w:r w:rsidRPr="002C085B">
        <w:rPr>
          <w:rFonts w:ascii="Times New Roman" w:eastAsia="Calibri" w:hAnsi="Times New Roman" w:cs="Times New Roman"/>
          <w:szCs w:val="24"/>
        </w:rPr>
        <w:t>Almost any historical or linguistic sentence is capable of greater precision.</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Any historiography, even if one writes a chronicle, is still only an approximation.</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If we record an event as having transpired in 1978, we could always have said it more precisely, in the month of May, May</w:t>
      </w:r>
      <w:r w:rsidR="00A048F2">
        <w:rPr>
          <w:rFonts w:ascii="Times New Roman" w:eastAsia="Calibri" w:hAnsi="Times New Roman" w:cs="Times New Roman"/>
          <w:szCs w:val="24"/>
        </w:rPr>
        <w:t xml:space="preserve"> </w:t>
      </w:r>
      <w:r w:rsidRPr="002C085B">
        <w:rPr>
          <w:rFonts w:ascii="Times New Roman" w:eastAsia="Calibri" w:hAnsi="Times New Roman" w:cs="Times New Roman"/>
          <w:szCs w:val="24"/>
        </w:rPr>
        <w:t>15th, or May 15</w:t>
      </w:r>
      <w:r w:rsidRPr="002C085B">
        <w:rPr>
          <w:rFonts w:ascii="Times New Roman" w:eastAsia="Calibri" w:hAnsi="Times New Roman" w:cs="Times New Roman"/>
          <w:szCs w:val="24"/>
          <w:vertAlign w:val="superscript"/>
        </w:rPr>
        <w:t>th</w:t>
      </w:r>
      <w:r w:rsidRPr="002C085B">
        <w:rPr>
          <w:rFonts w:ascii="Times New Roman" w:eastAsia="Calibri" w:hAnsi="Times New Roman" w:cs="Times New Roman"/>
          <w:szCs w:val="24"/>
        </w:rPr>
        <w:t xml:space="preserve"> at 10:00 p.m. and so on.</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The crucial point as I see it for inerrancy is this.</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Is the sentence as stated true?</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If so, then there is no problem.</w:t>
      </w:r>
      <w:r w:rsidRPr="002C085B">
        <w:rPr>
          <w:rFonts w:ascii="Times New Roman" w:eastAsia="Calibri" w:hAnsi="Times New Roman" w:cs="Times New Roman"/>
          <w:szCs w:val="24"/>
          <w:vertAlign w:val="superscript"/>
        </w:rPr>
        <w:footnoteReference w:id="22"/>
      </w:r>
    </w:p>
    <w:p w14:paraId="78F46F15" w14:textId="77777777" w:rsidR="00AB67D0" w:rsidRDefault="00AB67D0" w:rsidP="002E4E6C">
      <w:pPr>
        <w:ind w:left="720" w:hanging="720"/>
        <w:rPr>
          <w:rFonts w:ascii="Times New Roman" w:eastAsia="Calibri" w:hAnsi="Times New Roman" w:cs="Times New Roman"/>
          <w:szCs w:val="24"/>
        </w:rPr>
      </w:pPr>
    </w:p>
    <w:p w14:paraId="54566161" w14:textId="77777777" w:rsidR="002C085B" w:rsidRPr="002C085B" w:rsidRDefault="002C085B" w:rsidP="00DD6EAA">
      <w:pPr>
        <w:spacing w:line="480" w:lineRule="auto"/>
        <w:rPr>
          <w:rFonts w:ascii="Times New Roman" w:eastAsia="Calibri" w:hAnsi="Times New Roman" w:cs="Times New Roman"/>
          <w:szCs w:val="24"/>
          <w:vertAlign w:val="superscript"/>
        </w:rPr>
      </w:pPr>
      <w:r w:rsidRPr="002C085B">
        <w:rPr>
          <w:rFonts w:ascii="Times New Roman" w:eastAsia="Calibri" w:hAnsi="Times New Roman" w:cs="Times New Roman"/>
          <w:szCs w:val="24"/>
        </w:rPr>
        <w:t>A similar difficulty is observed as Mark records Peter’s location as “</w:t>
      </w:r>
      <w:r w:rsidRPr="002C085B">
        <w:rPr>
          <w:rFonts w:ascii="Times New Roman" w:eastAsia="Calibri" w:hAnsi="Times New Roman" w:cs="Times New Roman"/>
          <w:i/>
          <w:szCs w:val="24"/>
        </w:rPr>
        <w:t>below</w:t>
      </w:r>
      <w:r w:rsidRPr="002C085B">
        <w:rPr>
          <w:rFonts w:ascii="Times New Roman" w:eastAsia="Calibri" w:hAnsi="Times New Roman" w:cs="Times New Roman"/>
          <w:b/>
          <w:szCs w:val="24"/>
        </w:rPr>
        <w:t xml:space="preserve">” </w:t>
      </w:r>
      <w:r w:rsidRPr="002C085B">
        <w:rPr>
          <w:rFonts w:ascii="Times New Roman" w:eastAsia="Calibri" w:hAnsi="Times New Roman" w:cs="Times New Roman"/>
          <w:szCs w:val="24"/>
        </w:rPr>
        <w:t>in the</w:t>
      </w:r>
      <w:r w:rsidRPr="002C085B">
        <w:rPr>
          <w:rFonts w:ascii="Times New Roman" w:eastAsia="Calibri" w:hAnsi="Times New Roman" w:cs="Times New Roman"/>
          <w:i/>
          <w:szCs w:val="24"/>
        </w:rPr>
        <w:t xml:space="preserve"> </w:t>
      </w:r>
      <w:r w:rsidRPr="002C085B">
        <w:rPr>
          <w:rFonts w:ascii="Times New Roman" w:eastAsia="Calibri" w:hAnsi="Times New Roman" w:cs="Times New Roman"/>
          <w:szCs w:val="24"/>
        </w:rPr>
        <w:t>courtyard</w:t>
      </w:r>
      <w:r w:rsidRPr="002C085B">
        <w:rPr>
          <w:rFonts w:ascii="Times New Roman" w:eastAsia="Calibri" w:hAnsi="Times New Roman" w:cs="Times New Roman"/>
          <w:i/>
          <w:szCs w:val="24"/>
        </w:rPr>
        <w:t xml:space="preserve"> </w:t>
      </w:r>
      <w:r w:rsidRPr="002C085B">
        <w:rPr>
          <w:rFonts w:ascii="Times New Roman" w:eastAsia="Calibri" w:hAnsi="Times New Roman" w:cs="Times New Roman"/>
          <w:szCs w:val="24"/>
        </w:rPr>
        <w:t>(14</w:t>
      </w:r>
      <w:r w:rsidR="006F478B">
        <w:rPr>
          <w:rFonts w:ascii="Times New Roman" w:eastAsia="Calibri" w:hAnsi="Times New Roman" w:cs="Times New Roman"/>
          <w:szCs w:val="24"/>
        </w:rPr>
        <w:t>:</w:t>
      </w:r>
      <w:r w:rsidRPr="002C085B">
        <w:rPr>
          <w:rFonts w:ascii="Times New Roman" w:eastAsia="Calibri" w:hAnsi="Times New Roman" w:cs="Times New Roman"/>
          <w:szCs w:val="24"/>
        </w:rPr>
        <w:t>66), and Matthew has “</w:t>
      </w:r>
      <w:r w:rsidRPr="002C085B">
        <w:rPr>
          <w:rFonts w:ascii="Times New Roman" w:eastAsia="Calibri" w:hAnsi="Times New Roman" w:cs="Times New Roman"/>
          <w:i/>
          <w:szCs w:val="24"/>
        </w:rPr>
        <w:t xml:space="preserve">outside” </w:t>
      </w:r>
      <w:r w:rsidRPr="002C085B">
        <w:rPr>
          <w:rFonts w:ascii="Times New Roman" w:eastAsia="Calibri" w:hAnsi="Times New Roman" w:cs="Times New Roman"/>
          <w:szCs w:val="24"/>
        </w:rPr>
        <w:t>in the courtyard (26</w:t>
      </w:r>
      <w:r w:rsidR="006F478B">
        <w:rPr>
          <w:rFonts w:ascii="Times New Roman" w:eastAsia="Calibri" w:hAnsi="Times New Roman" w:cs="Times New Roman"/>
          <w:szCs w:val="24"/>
        </w:rPr>
        <w:t>:</w:t>
      </w:r>
      <w:r w:rsidRPr="002C085B">
        <w:rPr>
          <w:rFonts w:ascii="Times New Roman" w:eastAsia="Calibri" w:hAnsi="Times New Roman" w:cs="Times New Roman"/>
          <w:szCs w:val="24"/>
        </w:rPr>
        <w:t>69).</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A solution to this matter can be achieved by understanding the construction of the houses in Palestine.</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A number of rooms were often built around three sides of a courtyard. The larger and more comfortable ancient houses had two stories arranged around a courtyard.</w:t>
      </w:r>
      <w:r w:rsidRPr="002C085B">
        <w:rPr>
          <w:rFonts w:ascii="Times New Roman" w:eastAsia="Calibri" w:hAnsi="Times New Roman" w:cs="Times New Roman"/>
          <w:szCs w:val="24"/>
          <w:vertAlign w:val="superscript"/>
        </w:rPr>
        <w:footnoteReference w:id="23"/>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 xml:space="preserve">The palace of </w:t>
      </w:r>
      <w:r w:rsidR="001F7F74" w:rsidRPr="002C085B">
        <w:rPr>
          <w:rFonts w:ascii="Times New Roman" w:eastAsia="Calibri" w:hAnsi="Times New Roman" w:cs="Times New Roman"/>
          <w:szCs w:val="24"/>
        </w:rPr>
        <w:t>Caiaphas</w:t>
      </w:r>
      <w:r w:rsidRPr="002C085B">
        <w:rPr>
          <w:rFonts w:ascii="Times New Roman" w:eastAsia="Calibri" w:hAnsi="Times New Roman" w:cs="Times New Roman"/>
          <w:szCs w:val="24"/>
        </w:rPr>
        <w:t xml:space="preserve"> had halls big enough to serve for informal meetings of the Sanhedrin.</w:t>
      </w:r>
      <w:r w:rsidRPr="002C085B">
        <w:rPr>
          <w:rFonts w:ascii="Times New Roman" w:eastAsia="Calibri" w:hAnsi="Times New Roman" w:cs="Times New Roman"/>
          <w:szCs w:val="24"/>
          <w:vertAlign w:val="superscript"/>
        </w:rPr>
        <w:footnoteReference w:id="24"/>
      </w:r>
    </w:p>
    <w:p w14:paraId="10E29DAF" w14:textId="77777777" w:rsidR="002C085B" w:rsidRPr="002C085B" w:rsidRDefault="002C085B" w:rsidP="002F6F09">
      <w:pPr>
        <w:spacing w:after="240" w:line="480" w:lineRule="auto"/>
        <w:ind w:firstLine="720"/>
        <w:rPr>
          <w:rFonts w:ascii="Times New Roman" w:eastAsia="Calibri" w:hAnsi="Times New Roman" w:cs="Times New Roman"/>
          <w:szCs w:val="24"/>
        </w:rPr>
      </w:pPr>
      <w:r w:rsidRPr="002C085B">
        <w:rPr>
          <w:rFonts w:ascii="Times New Roman" w:eastAsia="Calibri" w:hAnsi="Times New Roman" w:cs="Times New Roman"/>
          <w:szCs w:val="24"/>
        </w:rPr>
        <w:t>Since the courtyard was open (without a roof), the term “</w:t>
      </w:r>
      <w:r w:rsidRPr="002C085B">
        <w:rPr>
          <w:rFonts w:ascii="Times New Roman" w:eastAsia="Calibri" w:hAnsi="Times New Roman" w:cs="Times New Roman"/>
          <w:i/>
          <w:szCs w:val="24"/>
        </w:rPr>
        <w:t>outside</w:t>
      </w:r>
      <w:r w:rsidRPr="002C085B">
        <w:rPr>
          <w:rFonts w:ascii="Times New Roman" w:eastAsia="Calibri" w:hAnsi="Times New Roman" w:cs="Times New Roman"/>
          <w:szCs w:val="24"/>
        </w:rPr>
        <w:t>” would be a reasonable choice for Matthew.</w:t>
      </w:r>
      <w:r w:rsidR="00FA377E">
        <w:rPr>
          <w:rFonts w:ascii="Times New Roman" w:eastAsia="Calibri" w:hAnsi="Times New Roman" w:cs="Times New Roman"/>
          <w:szCs w:val="24"/>
        </w:rPr>
        <w:t xml:space="preserve"> </w:t>
      </w:r>
      <w:r w:rsidRPr="002C085B">
        <w:rPr>
          <w:rFonts w:ascii="Times New Roman" w:eastAsia="Calibri" w:hAnsi="Times New Roman" w:cs="Times New Roman"/>
          <w:szCs w:val="24"/>
        </w:rPr>
        <w:t>Mark’s use of “</w:t>
      </w:r>
      <w:r w:rsidRPr="002C085B">
        <w:rPr>
          <w:rFonts w:ascii="Times New Roman" w:eastAsia="Calibri" w:hAnsi="Times New Roman" w:cs="Times New Roman"/>
          <w:i/>
          <w:szCs w:val="24"/>
        </w:rPr>
        <w:t>below</w:t>
      </w:r>
      <w:r w:rsidRPr="002C085B">
        <w:rPr>
          <w:rFonts w:ascii="Times New Roman" w:eastAsia="Calibri" w:hAnsi="Times New Roman" w:cs="Times New Roman"/>
          <w:szCs w:val="24"/>
        </w:rPr>
        <w:t xml:space="preserve">” would then indicate that the interrogation of Jesus was taking place in a room </w:t>
      </w:r>
      <w:r w:rsidRPr="002C085B">
        <w:rPr>
          <w:rFonts w:ascii="Times New Roman" w:eastAsia="Calibri" w:hAnsi="Times New Roman" w:cs="Times New Roman"/>
          <w:i/>
          <w:szCs w:val="24"/>
        </w:rPr>
        <w:t>above</w:t>
      </w:r>
      <w:r w:rsidRPr="002C085B">
        <w:rPr>
          <w:rFonts w:ascii="Times New Roman" w:eastAsia="Calibri" w:hAnsi="Times New Roman" w:cs="Times New Roman"/>
          <w:szCs w:val="24"/>
        </w:rPr>
        <w:t xml:space="preserve"> the courtyard.</w:t>
      </w:r>
      <w:r w:rsidRPr="002C085B">
        <w:rPr>
          <w:rFonts w:ascii="Times New Roman" w:eastAsia="Calibri" w:hAnsi="Times New Roman" w:cs="Times New Roman"/>
          <w:szCs w:val="24"/>
          <w:vertAlign w:val="superscript"/>
        </w:rPr>
        <w:footnoteReference w:id="25"/>
      </w:r>
      <w:r w:rsidR="00FA377E">
        <w:rPr>
          <w:rFonts w:ascii="Times New Roman" w:eastAsia="Calibri" w:hAnsi="Times New Roman" w:cs="Times New Roman"/>
          <w:szCs w:val="24"/>
          <w:vertAlign w:val="superscript"/>
        </w:rPr>
        <w:t xml:space="preserve"> </w:t>
      </w:r>
      <w:r w:rsidRPr="002C085B">
        <w:rPr>
          <w:rFonts w:ascii="Times New Roman" w:eastAsia="Calibri" w:hAnsi="Times New Roman" w:cs="Times New Roman"/>
          <w:szCs w:val="24"/>
        </w:rPr>
        <w:t xml:space="preserve"> What are often thought to be contradicti</w:t>
      </w:r>
      <w:r w:rsidR="00A048F2">
        <w:rPr>
          <w:rFonts w:ascii="Times New Roman" w:eastAsia="Calibri" w:hAnsi="Times New Roman" w:cs="Times New Roman"/>
          <w:szCs w:val="24"/>
        </w:rPr>
        <w:t>ng</w:t>
      </w:r>
      <w:r w:rsidRPr="002C085B">
        <w:rPr>
          <w:rFonts w:ascii="Times New Roman" w:eastAsia="Calibri" w:hAnsi="Times New Roman" w:cs="Times New Roman"/>
          <w:szCs w:val="24"/>
        </w:rPr>
        <w:t xml:space="preserve"> accounts are merely views of the same location from two different perspectives.</w:t>
      </w:r>
    </w:p>
    <w:p w14:paraId="60C7F513" w14:textId="77777777" w:rsidR="002C085B" w:rsidRDefault="009F6017" w:rsidP="002E195C">
      <w:pPr>
        <w:keepNext/>
        <w:spacing w:line="480" w:lineRule="auto"/>
        <w:jc w:val="center"/>
        <w:rPr>
          <w:rFonts w:ascii="Times New Roman" w:eastAsia="Calibri" w:hAnsi="Times New Roman" w:cs="Times New Roman"/>
          <w:b/>
          <w:szCs w:val="24"/>
        </w:rPr>
      </w:pPr>
      <w:r w:rsidRPr="009F6017">
        <w:rPr>
          <w:rFonts w:ascii="Times New Roman" w:eastAsia="Calibri" w:hAnsi="Times New Roman" w:cs="Times New Roman"/>
          <w:b/>
          <w:szCs w:val="24"/>
        </w:rPr>
        <w:lastRenderedPageBreak/>
        <w:t>The Second Denial</w:t>
      </w:r>
    </w:p>
    <w:p w14:paraId="2E9BF581" w14:textId="77777777" w:rsidR="009F6017" w:rsidRPr="009F6017" w:rsidRDefault="009F6017" w:rsidP="002E4E6C">
      <w:pPr>
        <w:spacing w:line="480" w:lineRule="auto"/>
        <w:ind w:firstLine="720"/>
        <w:rPr>
          <w:rFonts w:ascii="Times New Roman" w:eastAsia="Calibri" w:hAnsi="Times New Roman" w:cs="Times New Roman"/>
          <w:szCs w:val="24"/>
        </w:rPr>
      </w:pPr>
      <w:r w:rsidRPr="009F6017">
        <w:rPr>
          <w:rFonts w:ascii="Times New Roman" w:eastAsia="Calibri" w:hAnsi="Times New Roman" w:cs="Times New Roman"/>
          <w:szCs w:val="24"/>
        </w:rPr>
        <w:t>Matthew records in verse 71 that the second denial came when Peter had gone out to the (π</w:t>
      </w:r>
      <w:proofErr w:type="spellStart"/>
      <w:r w:rsidRPr="009F6017">
        <w:rPr>
          <w:rFonts w:ascii="Times New Roman" w:eastAsia="Calibri" w:hAnsi="Times New Roman" w:cs="Times New Roman"/>
          <w:szCs w:val="24"/>
        </w:rPr>
        <w:t>υλῶν</w:t>
      </w:r>
      <w:proofErr w:type="spellEnd"/>
      <w:r w:rsidRPr="009F6017">
        <w:rPr>
          <w:rFonts w:ascii="Times New Roman" w:eastAsia="Calibri" w:hAnsi="Times New Roman" w:cs="Times New Roman"/>
          <w:szCs w:val="24"/>
        </w:rPr>
        <w:t>α) “gateway.”</w:t>
      </w:r>
      <w:r w:rsidR="00FA377E">
        <w:rPr>
          <w:rFonts w:ascii="Times New Roman" w:eastAsia="Calibri" w:hAnsi="Times New Roman" w:cs="Times New Roman"/>
          <w:szCs w:val="24"/>
        </w:rPr>
        <w:t xml:space="preserve"> </w:t>
      </w:r>
      <w:r w:rsidRPr="009F6017">
        <w:rPr>
          <w:rFonts w:ascii="Times New Roman" w:eastAsia="Calibri" w:hAnsi="Times New Roman" w:cs="Times New Roman"/>
          <w:szCs w:val="24"/>
        </w:rPr>
        <w:t>Mark 14</w:t>
      </w:r>
      <w:r w:rsidR="006F478B">
        <w:rPr>
          <w:rFonts w:ascii="Times New Roman" w:eastAsia="Calibri" w:hAnsi="Times New Roman" w:cs="Times New Roman"/>
          <w:szCs w:val="24"/>
        </w:rPr>
        <w:t>:</w:t>
      </w:r>
      <w:r w:rsidRPr="009F6017">
        <w:rPr>
          <w:rFonts w:ascii="Times New Roman" w:eastAsia="Calibri" w:hAnsi="Times New Roman" w:cs="Times New Roman"/>
          <w:szCs w:val="24"/>
        </w:rPr>
        <w:t>68 plots Peter’s position to be in the (π</w:t>
      </w:r>
      <w:proofErr w:type="spellStart"/>
      <w:r w:rsidRPr="009F6017">
        <w:rPr>
          <w:rFonts w:ascii="Times New Roman" w:eastAsia="Calibri" w:hAnsi="Times New Roman" w:cs="Times New Roman"/>
          <w:szCs w:val="24"/>
        </w:rPr>
        <w:t>ρο</w:t>
      </w:r>
      <w:proofErr w:type="spellEnd"/>
      <w:r w:rsidRPr="009F6017">
        <w:rPr>
          <w:rFonts w:ascii="Times New Roman" w:eastAsia="Calibri" w:hAnsi="Times New Roman" w:cs="Times New Roman"/>
          <w:szCs w:val="24"/>
        </w:rPr>
        <w:t>αύλιον) “porch.”</w:t>
      </w:r>
      <w:r w:rsidR="00FA377E">
        <w:rPr>
          <w:rFonts w:ascii="Times New Roman" w:eastAsia="Calibri" w:hAnsi="Times New Roman" w:cs="Times New Roman"/>
          <w:szCs w:val="24"/>
        </w:rPr>
        <w:t xml:space="preserve"> </w:t>
      </w:r>
      <w:r w:rsidRPr="009F6017">
        <w:rPr>
          <w:rFonts w:ascii="Times New Roman" w:eastAsia="Calibri" w:hAnsi="Times New Roman" w:cs="Times New Roman"/>
          <w:szCs w:val="24"/>
        </w:rPr>
        <w:t>Bauer, Arndt, Gingrich and Danker give the same basic definition for both words.</w:t>
      </w:r>
      <w:r w:rsidRPr="009F6017">
        <w:rPr>
          <w:rFonts w:ascii="Times New Roman" w:eastAsia="Calibri" w:hAnsi="Times New Roman" w:cs="Times New Roman"/>
          <w:szCs w:val="24"/>
          <w:vertAlign w:val="superscript"/>
        </w:rPr>
        <w:footnoteReference w:id="26"/>
      </w:r>
      <w:r w:rsidR="00FA377E">
        <w:rPr>
          <w:rFonts w:ascii="Times New Roman" w:eastAsia="Calibri" w:hAnsi="Times New Roman" w:cs="Times New Roman"/>
          <w:szCs w:val="24"/>
        </w:rPr>
        <w:t xml:space="preserve"> </w:t>
      </w:r>
      <w:r w:rsidRPr="009F6017">
        <w:rPr>
          <w:rFonts w:ascii="Times New Roman" w:eastAsia="Calibri" w:hAnsi="Times New Roman" w:cs="Times New Roman"/>
          <w:szCs w:val="24"/>
        </w:rPr>
        <w:t xml:space="preserve">Lange, while discussing the second denial, states, </w:t>
      </w:r>
      <w:r w:rsidRPr="009F6017">
        <w:rPr>
          <w:rFonts w:ascii="Times New Roman" w:eastAsia="Calibri" w:hAnsi="Times New Roman" w:cs="Times New Roman"/>
          <w:i/>
          <w:szCs w:val="24"/>
        </w:rPr>
        <w:t xml:space="preserve">“‘into the porch,’ </w:t>
      </w:r>
      <w:r w:rsidRPr="009F6017">
        <w:rPr>
          <w:rFonts w:ascii="Times New Roman" w:eastAsia="Calibri" w:hAnsi="Times New Roman" w:cs="Times New Roman"/>
          <w:szCs w:val="24"/>
        </w:rPr>
        <w:t>or, according to Matthew, the</w:t>
      </w:r>
      <w:r w:rsidRPr="009F6017">
        <w:rPr>
          <w:rFonts w:ascii="Times New Roman" w:eastAsia="Calibri" w:hAnsi="Times New Roman" w:cs="Times New Roman"/>
          <w:i/>
          <w:szCs w:val="24"/>
        </w:rPr>
        <w:t xml:space="preserve"> ‘entrance hall.’</w:t>
      </w:r>
      <w:r w:rsidR="00FA377E">
        <w:rPr>
          <w:rFonts w:ascii="Times New Roman" w:eastAsia="Calibri" w:hAnsi="Times New Roman" w:cs="Times New Roman"/>
          <w:i/>
          <w:szCs w:val="24"/>
        </w:rPr>
        <w:t xml:space="preserve"> </w:t>
      </w:r>
      <w:r w:rsidRPr="009F6017">
        <w:rPr>
          <w:rFonts w:ascii="Times New Roman" w:eastAsia="Calibri" w:hAnsi="Times New Roman" w:cs="Times New Roman"/>
          <w:szCs w:val="24"/>
        </w:rPr>
        <w:t>It is the same idea.”</w:t>
      </w:r>
      <w:r w:rsidRPr="009F6017">
        <w:rPr>
          <w:rFonts w:ascii="Times New Roman" w:eastAsia="Calibri" w:hAnsi="Times New Roman" w:cs="Times New Roman"/>
          <w:szCs w:val="24"/>
          <w:vertAlign w:val="superscript"/>
        </w:rPr>
        <w:footnoteReference w:id="27"/>
      </w:r>
      <w:r w:rsidR="00FA377E">
        <w:rPr>
          <w:rFonts w:ascii="Times New Roman" w:eastAsia="Calibri" w:hAnsi="Times New Roman" w:cs="Times New Roman"/>
          <w:szCs w:val="24"/>
        </w:rPr>
        <w:t xml:space="preserve"> </w:t>
      </w:r>
      <w:r w:rsidRPr="009F6017">
        <w:rPr>
          <w:rFonts w:ascii="Times New Roman" w:eastAsia="Calibri" w:hAnsi="Times New Roman" w:cs="Times New Roman"/>
          <w:szCs w:val="24"/>
        </w:rPr>
        <w:t>These are two terms describing the same location.</w:t>
      </w:r>
      <w:r w:rsidR="00FA377E">
        <w:rPr>
          <w:rFonts w:ascii="Times New Roman" w:eastAsia="Calibri" w:hAnsi="Times New Roman" w:cs="Times New Roman"/>
          <w:szCs w:val="24"/>
        </w:rPr>
        <w:t xml:space="preserve"> </w:t>
      </w:r>
      <w:r w:rsidRPr="009F6017">
        <w:rPr>
          <w:rFonts w:ascii="Times New Roman" w:eastAsia="Calibri" w:hAnsi="Times New Roman" w:cs="Times New Roman"/>
          <w:szCs w:val="24"/>
        </w:rPr>
        <w:t xml:space="preserve">Mark chose to describe that portion of the palace as the </w:t>
      </w:r>
      <w:r w:rsidRPr="009F6017">
        <w:rPr>
          <w:rFonts w:ascii="Times New Roman" w:eastAsia="Times New Roman" w:hAnsi="Times New Roman" w:cs="Times New Roman"/>
          <w:szCs w:val="24"/>
        </w:rPr>
        <w:t>π</w:t>
      </w:r>
      <w:proofErr w:type="spellStart"/>
      <w:r w:rsidRPr="009F6017">
        <w:rPr>
          <w:rFonts w:ascii="Times New Roman" w:eastAsia="Times New Roman" w:hAnsi="Times New Roman" w:cs="Times New Roman"/>
          <w:szCs w:val="24"/>
        </w:rPr>
        <w:t>ρο</w:t>
      </w:r>
      <w:proofErr w:type="spellEnd"/>
      <w:r w:rsidRPr="009F6017">
        <w:rPr>
          <w:rFonts w:ascii="Times New Roman" w:eastAsia="Times New Roman" w:hAnsi="Times New Roman" w:cs="Times New Roman"/>
          <w:szCs w:val="24"/>
        </w:rPr>
        <w:t>αύλιον</w:t>
      </w:r>
      <w:r w:rsidRPr="009F6017">
        <w:rPr>
          <w:rFonts w:ascii="Times New Roman" w:eastAsia="Calibri" w:hAnsi="Times New Roman" w:cs="Times New Roman"/>
          <w:szCs w:val="24"/>
        </w:rPr>
        <w:t>.</w:t>
      </w:r>
      <w:r w:rsidR="00FA377E">
        <w:rPr>
          <w:rFonts w:ascii="Times New Roman" w:eastAsia="Calibri" w:hAnsi="Times New Roman" w:cs="Times New Roman"/>
          <w:szCs w:val="24"/>
        </w:rPr>
        <w:t xml:space="preserve"> </w:t>
      </w:r>
      <w:r w:rsidRPr="009F6017">
        <w:rPr>
          <w:rFonts w:ascii="Times New Roman" w:eastAsia="Calibri" w:hAnsi="Times New Roman" w:cs="Times New Roman"/>
          <w:szCs w:val="24"/>
        </w:rPr>
        <w:t xml:space="preserve">Matthew used </w:t>
      </w:r>
      <w:r w:rsidRPr="009F6017">
        <w:rPr>
          <w:rFonts w:ascii="Times New Roman" w:eastAsia="Times New Roman" w:hAnsi="Times New Roman" w:cs="Times New Roman"/>
          <w:szCs w:val="24"/>
        </w:rPr>
        <w:t>π</w:t>
      </w:r>
      <w:proofErr w:type="spellStart"/>
      <w:r w:rsidRPr="009F6017">
        <w:rPr>
          <w:rFonts w:ascii="Times New Roman" w:eastAsia="Times New Roman" w:hAnsi="Times New Roman" w:cs="Times New Roman"/>
          <w:szCs w:val="24"/>
        </w:rPr>
        <w:t>υλῶν</w:t>
      </w:r>
      <w:proofErr w:type="spellEnd"/>
      <w:r w:rsidRPr="009F6017">
        <w:rPr>
          <w:rFonts w:ascii="Times New Roman" w:eastAsia="Times New Roman" w:hAnsi="Times New Roman" w:cs="Times New Roman"/>
          <w:szCs w:val="24"/>
        </w:rPr>
        <w:t>α.</w:t>
      </w:r>
      <w:r w:rsidR="00FA377E">
        <w:rPr>
          <w:rFonts w:ascii="Times New Roman" w:eastAsia="Times New Roman" w:hAnsi="Times New Roman" w:cs="Times New Roman"/>
          <w:szCs w:val="24"/>
        </w:rPr>
        <w:t xml:space="preserve"> </w:t>
      </w:r>
      <w:r w:rsidRPr="009F6017">
        <w:rPr>
          <w:rFonts w:ascii="Times New Roman" w:eastAsia="Calibri" w:hAnsi="Times New Roman" w:cs="Times New Roman"/>
          <w:szCs w:val="24"/>
        </w:rPr>
        <w:t>In the same way Lenski uses the terms “vestibule,” “forecourt,” and “entryway” and describes that place as the long, covered passage leading out from the courtyard, through the front side of the building into the street.</w:t>
      </w:r>
      <w:r w:rsidRPr="009F6017">
        <w:rPr>
          <w:rFonts w:ascii="Times New Roman" w:eastAsia="Calibri" w:hAnsi="Times New Roman" w:cs="Times New Roman"/>
          <w:szCs w:val="24"/>
          <w:vertAlign w:val="superscript"/>
        </w:rPr>
        <w:footnoteReference w:id="28"/>
      </w:r>
      <w:r w:rsidR="00FA377E">
        <w:rPr>
          <w:rFonts w:ascii="Times New Roman" w:eastAsia="Calibri" w:hAnsi="Times New Roman" w:cs="Times New Roman"/>
          <w:szCs w:val="24"/>
        </w:rPr>
        <w:t xml:space="preserve"> </w:t>
      </w:r>
      <w:r w:rsidRPr="009F6017">
        <w:rPr>
          <w:rFonts w:ascii="Times New Roman" w:eastAsia="Calibri" w:hAnsi="Times New Roman" w:cs="Times New Roman"/>
          <w:szCs w:val="24"/>
        </w:rPr>
        <w:t>Jeremias refers to this as a “gatehouse.”</w:t>
      </w:r>
      <w:r w:rsidRPr="009F6017">
        <w:rPr>
          <w:rFonts w:ascii="Times New Roman" w:eastAsia="Calibri" w:hAnsi="Times New Roman" w:cs="Times New Roman"/>
          <w:szCs w:val="24"/>
          <w:vertAlign w:val="superscript"/>
        </w:rPr>
        <w:footnoteReference w:id="29"/>
      </w:r>
      <w:r w:rsidR="00FA377E">
        <w:rPr>
          <w:rFonts w:ascii="Times New Roman" w:eastAsia="Calibri" w:hAnsi="Times New Roman" w:cs="Times New Roman"/>
          <w:szCs w:val="24"/>
        </w:rPr>
        <w:t xml:space="preserve"> </w:t>
      </w:r>
      <w:r w:rsidRPr="009F6017">
        <w:rPr>
          <w:rFonts w:ascii="Times New Roman" w:eastAsia="Calibri" w:hAnsi="Times New Roman" w:cs="Times New Roman"/>
          <w:szCs w:val="24"/>
        </w:rPr>
        <w:t xml:space="preserve"> Bratcher and Nida use “porch” and “gateway.”</w:t>
      </w:r>
      <w:r w:rsidR="00FA377E">
        <w:rPr>
          <w:rFonts w:ascii="Times New Roman" w:eastAsia="Calibri" w:hAnsi="Times New Roman" w:cs="Times New Roman"/>
          <w:szCs w:val="24"/>
        </w:rPr>
        <w:t xml:space="preserve"> </w:t>
      </w:r>
      <w:r w:rsidRPr="009F6017">
        <w:rPr>
          <w:rFonts w:ascii="Times New Roman" w:eastAsia="Calibri" w:hAnsi="Times New Roman" w:cs="Times New Roman"/>
          <w:szCs w:val="24"/>
        </w:rPr>
        <w:t>Their description is the same: “This is the gateway that leads from the courtyard out into the street.”</w:t>
      </w:r>
      <w:r w:rsidRPr="009F6017">
        <w:rPr>
          <w:rFonts w:ascii="Times New Roman" w:eastAsia="Calibri" w:hAnsi="Times New Roman" w:cs="Times New Roman"/>
          <w:szCs w:val="24"/>
          <w:vertAlign w:val="superscript"/>
        </w:rPr>
        <w:footnoteReference w:id="30"/>
      </w:r>
      <w:r w:rsidR="00FA377E">
        <w:rPr>
          <w:rFonts w:ascii="Times New Roman" w:eastAsia="Calibri" w:hAnsi="Times New Roman" w:cs="Times New Roman"/>
          <w:szCs w:val="24"/>
        </w:rPr>
        <w:t xml:space="preserve"> </w:t>
      </w:r>
    </w:p>
    <w:p w14:paraId="30261F38" w14:textId="77777777" w:rsidR="00C81061" w:rsidRDefault="00F95D8C" w:rsidP="002E4E6C">
      <w:pPr>
        <w:spacing w:line="480" w:lineRule="auto"/>
        <w:rPr>
          <w:rFonts w:ascii="Times New Roman" w:eastAsia="Calibri" w:hAnsi="Times New Roman" w:cs="Times New Roman"/>
          <w:szCs w:val="24"/>
        </w:rPr>
      </w:pPr>
      <w:r>
        <w:rPr>
          <w:rFonts w:ascii="Times New Roman" w:eastAsia="Calibri" w:hAnsi="Times New Roman" w:cs="Times New Roman"/>
          <w:szCs w:val="24"/>
        </w:rPr>
        <w:tab/>
      </w:r>
      <w:r w:rsidR="00C81061">
        <w:rPr>
          <w:rFonts w:ascii="Times New Roman" w:eastAsia="Calibri" w:hAnsi="Times New Roman" w:cs="Times New Roman"/>
          <w:szCs w:val="24"/>
        </w:rPr>
        <w:t>The composite Gospel account suggests that the second</w:t>
      </w:r>
      <w:r w:rsidR="00C81061" w:rsidRPr="009F6017">
        <w:rPr>
          <w:rFonts w:ascii="Times New Roman" w:eastAsia="Calibri" w:hAnsi="Times New Roman" w:cs="Times New Roman"/>
          <w:szCs w:val="24"/>
        </w:rPr>
        <w:t xml:space="preserve"> challenge came from several persons.</w:t>
      </w:r>
      <w:r w:rsidR="00FA377E">
        <w:rPr>
          <w:rFonts w:ascii="Times New Roman" w:eastAsia="Calibri" w:hAnsi="Times New Roman" w:cs="Times New Roman"/>
          <w:szCs w:val="24"/>
        </w:rPr>
        <w:t xml:space="preserve"> </w:t>
      </w:r>
      <w:r w:rsidR="00C81061">
        <w:rPr>
          <w:rFonts w:ascii="Times New Roman" w:eastAsia="Calibri" w:hAnsi="Times New Roman" w:cs="Times New Roman"/>
          <w:szCs w:val="24"/>
        </w:rPr>
        <w:t>Matthew 2</w:t>
      </w:r>
      <w:r w:rsidR="006F478B">
        <w:rPr>
          <w:rFonts w:ascii="Times New Roman" w:eastAsia="Calibri" w:hAnsi="Times New Roman" w:cs="Times New Roman"/>
          <w:szCs w:val="24"/>
        </w:rPr>
        <w:t>6:</w:t>
      </w:r>
      <w:r w:rsidR="00C81061">
        <w:rPr>
          <w:rFonts w:ascii="Times New Roman" w:eastAsia="Calibri" w:hAnsi="Times New Roman" w:cs="Times New Roman"/>
          <w:szCs w:val="24"/>
        </w:rPr>
        <w:t>71 records, “And when he was gone out into the porch, another maid saw him, and said unto them that were there, ‘This fellow was also with Jesus of Nazareth.’”</w:t>
      </w:r>
      <w:r w:rsidR="00FA377E">
        <w:rPr>
          <w:rFonts w:ascii="Times New Roman" w:eastAsia="Calibri" w:hAnsi="Times New Roman" w:cs="Times New Roman"/>
          <w:szCs w:val="24"/>
        </w:rPr>
        <w:t xml:space="preserve"> </w:t>
      </w:r>
      <w:r w:rsidR="00C81061">
        <w:rPr>
          <w:rFonts w:ascii="Times New Roman" w:eastAsia="Calibri" w:hAnsi="Times New Roman" w:cs="Times New Roman"/>
          <w:szCs w:val="24"/>
        </w:rPr>
        <w:t>Mark corroborates Matthew’s testimony, attesting that “[Peter] went out into the porch; and the cock crew. And a maid saw him again, and began to say to them that stood by, ‘This is one of them</w:t>
      </w:r>
      <w:r w:rsidR="002800CE">
        <w:rPr>
          <w:rFonts w:ascii="Times New Roman" w:eastAsia="Calibri" w:hAnsi="Times New Roman" w:cs="Times New Roman"/>
          <w:szCs w:val="24"/>
        </w:rPr>
        <w:t>.</w:t>
      </w:r>
      <w:r w:rsidR="00C81061">
        <w:rPr>
          <w:rFonts w:ascii="Times New Roman" w:eastAsia="Calibri" w:hAnsi="Times New Roman" w:cs="Times New Roman"/>
          <w:szCs w:val="24"/>
        </w:rPr>
        <w:t xml:space="preserve">’” </w:t>
      </w:r>
      <w:r w:rsidR="002800CE">
        <w:rPr>
          <w:rFonts w:ascii="Times New Roman" w:eastAsia="Calibri" w:hAnsi="Times New Roman" w:cs="Times New Roman"/>
          <w:szCs w:val="24"/>
        </w:rPr>
        <w:lastRenderedPageBreak/>
        <w:t>(Mark 1</w:t>
      </w:r>
      <w:r w:rsidR="006F478B">
        <w:rPr>
          <w:rFonts w:ascii="Times New Roman" w:eastAsia="Calibri" w:hAnsi="Times New Roman" w:cs="Times New Roman"/>
          <w:szCs w:val="24"/>
        </w:rPr>
        <w:t>4:</w:t>
      </w:r>
      <w:r w:rsidR="002800CE">
        <w:rPr>
          <w:rFonts w:ascii="Times New Roman" w:eastAsia="Calibri" w:hAnsi="Times New Roman" w:cs="Times New Roman"/>
          <w:szCs w:val="24"/>
        </w:rPr>
        <w:t xml:space="preserve">68-69). Yet </w:t>
      </w:r>
      <w:r w:rsidR="00C81061">
        <w:rPr>
          <w:rFonts w:ascii="Times New Roman" w:eastAsia="Calibri" w:hAnsi="Times New Roman" w:cs="Times New Roman"/>
          <w:szCs w:val="24"/>
        </w:rPr>
        <w:t xml:space="preserve">Luke </w:t>
      </w:r>
      <w:r w:rsidR="002800CE">
        <w:rPr>
          <w:rFonts w:ascii="Times New Roman" w:eastAsia="Calibri" w:hAnsi="Times New Roman" w:cs="Times New Roman"/>
          <w:szCs w:val="24"/>
        </w:rPr>
        <w:t>ignores the maid’s accusation</w:t>
      </w:r>
      <w:r w:rsidR="003104D5">
        <w:rPr>
          <w:rFonts w:ascii="Times New Roman" w:eastAsia="Calibri" w:hAnsi="Times New Roman" w:cs="Times New Roman"/>
          <w:szCs w:val="24"/>
        </w:rPr>
        <w:t xml:space="preserve"> and depicts Peter responding instead to a man’s </w:t>
      </w:r>
      <w:r w:rsidR="00DB36BF">
        <w:rPr>
          <w:rFonts w:ascii="Times New Roman" w:eastAsia="Calibri" w:hAnsi="Times New Roman" w:cs="Times New Roman"/>
          <w:szCs w:val="24"/>
        </w:rPr>
        <w:t>denunciation</w:t>
      </w:r>
      <w:r w:rsidR="003104D5">
        <w:rPr>
          <w:rFonts w:ascii="Times New Roman" w:eastAsia="Calibri" w:hAnsi="Times New Roman" w:cs="Times New Roman"/>
          <w:szCs w:val="24"/>
        </w:rPr>
        <w:t xml:space="preserve">: </w:t>
      </w:r>
      <w:r w:rsidR="002800CE">
        <w:rPr>
          <w:rFonts w:ascii="Times New Roman" w:eastAsia="Calibri" w:hAnsi="Times New Roman" w:cs="Times New Roman"/>
          <w:szCs w:val="24"/>
        </w:rPr>
        <w:t>“And after a little while another saw him, and said, ‘Thou art also one of them.’</w:t>
      </w:r>
      <w:r w:rsidR="00FA377E">
        <w:rPr>
          <w:rFonts w:ascii="Times New Roman" w:eastAsia="Calibri" w:hAnsi="Times New Roman" w:cs="Times New Roman"/>
          <w:szCs w:val="24"/>
        </w:rPr>
        <w:t xml:space="preserve"> </w:t>
      </w:r>
      <w:r w:rsidR="002800CE">
        <w:rPr>
          <w:rFonts w:ascii="Times New Roman" w:eastAsia="Calibri" w:hAnsi="Times New Roman" w:cs="Times New Roman"/>
          <w:szCs w:val="24"/>
        </w:rPr>
        <w:t>And Peter said, ‘Man, I am not.’” (Luke 2</w:t>
      </w:r>
      <w:r w:rsidR="006F478B">
        <w:rPr>
          <w:rFonts w:ascii="Times New Roman" w:eastAsia="Calibri" w:hAnsi="Times New Roman" w:cs="Times New Roman"/>
          <w:szCs w:val="24"/>
        </w:rPr>
        <w:t>2:</w:t>
      </w:r>
      <w:r w:rsidR="002800CE">
        <w:rPr>
          <w:rFonts w:ascii="Times New Roman" w:eastAsia="Calibri" w:hAnsi="Times New Roman" w:cs="Times New Roman"/>
          <w:szCs w:val="24"/>
        </w:rPr>
        <w:t>58).</w:t>
      </w:r>
    </w:p>
    <w:p w14:paraId="41887A84" w14:textId="77777777" w:rsidR="00C81061" w:rsidRPr="007F61AD" w:rsidRDefault="00C81061" w:rsidP="002E4E6C">
      <w:pPr>
        <w:spacing w:line="480" w:lineRule="auto"/>
        <w:ind w:firstLine="720"/>
        <w:rPr>
          <w:rFonts w:ascii="Times New Roman" w:eastAsia="Calibri" w:hAnsi="Times New Roman" w:cs="Times New Roman"/>
          <w:szCs w:val="24"/>
        </w:rPr>
      </w:pPr>
      <w:r w:rsidRPr="007F61AD">
        <w:rPr>
          <w:rFonts w:ascii="Times New Roman" w:eastAsia="Calibri" w:hAnsi="Times New Roman" w:cs="Times New Roman"/>
          <w:szCs w:val="24"/>
        </w:rPr>
        <w:t xml:space="preserve">Commentators Harold Lindsell, Robert </w:t>
      </w:r>
      <w:proofErr w:type="spellStart"/>
      <w:r w:rsidRPr="007F61AD">
        <w:rPr>
          <w:rFonts w:ascii="Times New Roman" w:eastAsia="Calibri" w:hAnsi="Times New Roman" w:cs="Times New Roman"/>
          <w:szCs w:val="24"/>
        </w:rPr>
        <w:t>Govett</w:t>
      </w:r>
      <w:proofErr w:type="spellEnd"/>
      <w:r w:rsidRPr="007F61AD">
        <w:rPr>
          <w:rFonts w:ascii="Times New Roman" w:eastAsia="Calibri" w:hAnsi="Times New Roman" w:cs="Times New Roman"/>
          <w:szCs w:val="24"/>
        </w:rPr>
        <w:t xml:space="preserve">, John Lawrence, Robert Thomas, Stanley Gundry, and H. L. </w:t>
      </w:r>
      <w:proofErr w:type="spellStart"/>
      <w:r w:rsidRPr="007F61AD">
        <w:rPr>
          <w:rFonts w:ascii="Times New Roman" w:eastAsia="Calibri" w:hAnsi="Times New Roman" w:cs="Times New Roman"/>
          <w:szCs w:val="24"/>
        </w:rPr>
        <w:t>Willmington</w:t>
      </w:r>
      <w:proofErr w:type="spellEnd"/>
      <w:r w:rsidRPr="007F61AD">
        <w:rPr>
          <w:rFonts w:ascii="Times New Roman" w:eastAsia="Calibri" w:hAnsi="Times New Roman" w:cs="Times New Roman"/>
          <w:szCs w:val="24"/>
        </w:rPr>
        <w:t xml:space="preserve"> correctly evaluate that Peter’s unfaithfulness to the Lord involved more than three </w:t>
      </w:r>
      <w:r w:rsidR="002800CE">
        <w:rPr>
          <w:rFonts w:ascii="Times New Roman" w:eastAsia="Calibri" w:hAnsi="Times New Roman" w:cs="Times New Roman"/>
          <w:szCs w:val="24"/>
        </w:rPr>
        <w:t xml:space="preserve">spoken </w:t>
      </w:r>
      <w:r w:rsidRPr="007F61AD">
        <w:rPr>
          <w:rFonts w:ascii="Times New Roman" w:eastAsia="Calibri" w:hAnsi="Times New Roman" w:cs="Times New Roman"/>
          <w:szCs w:val="24"/>
        </w:rPr>
        <w:t>denials.</w:t>
      </w:r>
      <w:r w:rsidRPr="007F61AD">
        <w:rPr>
          <w:rFonts w:ascii="Times New Roman" w:eastAsia="Calibri" w:hAnsi="Times New Roman" w:cs="Times New Roman"/>
          <w:szCs w:val="24"/>
          <w:vertAlign w:val="superscript"/>
        </w:rPr>
        <w:footnoteReference w:id="31"/>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Charles Smith adds further clarification when he explains that, “The easiest solution is to recognize that several interrogators may have been involved in eliciting each of the denials.”</w:t>
      </w:r>
      <w:r w:rsidRPr="007F61AD">
        <w:rPr>
          <w:rFonts w:ascii="Times New Roman" w:eastAsia="Calibri" w:hAnsi="Times New Roman" w:cs="Times New Roman"/>
          <w:szCs w:val="24"/>
          <w:vertAlign w:val="superscript"/>
        </w:rPr>
        <w:footnoteReference w:id="32"/>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 xml:space="preserve">In other words, Christ’s prophecy of Peter’s three denials should not be construed as predicting three distinct </w:t>
      </w:r>
      <w:r w:rsidRPr="007F61AD">
        <w:rPr>
          <w:rFonts w:ascii="Times New Roman" w:eastAsia="Calibri" w:hAnsi="Times New Roman" w:cs="Times New Roman"/>
          <w:i/>
          <w:szCs w:val="24"/>
        </w:rPr>
        <w:t>utterances</w:t>
      </w:r>
      <w:r w:rsidRPr="007F61AD">
        <w:rPr>
          <w:rFonts w:ascii="Times New Roman" w:eastAsia="Calibri" w:hAnsi="Times New Roman" w:cs="Times New Roman"/>
          <w:szCs w:val="24"/>
        </w:rPr>
        <w:t xml:space="preserve"> of denial.</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 xml:space="preserve">Instead the prophecy should be regarded as foretelling three </w:t>
      </w:r>
      <w:r w:rsidRPr="007F61AD">
        <w:rPr>
          <w:rFonts w:ascii="Times New Roman" w:eastAsia="Calibri" w:hAnsi="Times New Roman" w:cs="Times New Roman"/>
          <w:i/>
          <w:szCs w:val="24"/>
        </w:rPr>
        <w:t>episodes</w:t>
      </w:r>
      <w:r w:rsidRPr="007F61AD">
        <w:rPr>
          <w:rFonts w:ascii="Times New Roman" w:eastAsia="Calibri" w:hAnsi="Times New Roman" w:cs="Times New Roman"/>
          <w:szCs w:val="24"/>
        </w:rPr>
        <w:t xml:space="preserve"> or three separate </w:t>
      </w:r>
      <w:r w:rsidRPr="007F61AD">
        <w:rPr>
          <w:rFonts w:ascii="Times New Roman" w:eastAsia="Calibri" w:hAnsi="Times New Roman" w:cs="Times New Roman"/>
          <w:i/>
          <w:szCs w:val="24"/>
        </w:rPr>
        <w:t>instances</w:t>
      </w:r>
      <w:r w:rsidRPr="007F61AD">
        <w:rPr>
          <w:rFonts w:ascii="Times New Roman" w:eastAsia="Calibri" w:hAnsi="Times New Roman" w:cs="Times New Roman"/>
          <w:szCs w:val="24"/>
        </w:rPr>
        <w:t xml:space="preserve"> in which Peter would deny him.</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Each episode or instance comprised several speeches to different interlocutors.</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 xml:space="preserve">Thus, on three occasions Peter denied Jesus, but his </w:t>
      </w:r>
      <w:r w:rsidR="00700DCB">
        <w:rPr>
          <w:rFonts w:ascii="Times New Roman" w:eastAsia="Calibri" w:hAnsi="Times New Roman" w:cs="Times New Roman"/>
          <w:szCs w:val="24"/>
        </w:rPr>
        <w:t xml:space="preserve">particular </w:t>
      </w:r>
      <w:r w:rsidRPr="007F61AD">
        <w:rPr>
          <w:rFonts w:ascii="Times New Roman" w:eastAsia="Calibri" w:hAnsi="Times New Roman" w:cs="Times New Roman"/>
          <w:szCs w:val="24"/>
        </w:rPr>
        <w:t>speeches during these occasions were many and various.</w:t>
      </w:r>
    </w:p>
    <w:p w14:paraId="2BD0E542" w14:textId="77777777" w:rsidR="007F61AD" w:rsidRPr="007F61AD" w:rsidRDefault="00C81061" w:rsidP="002E4E6C">
      <w:pPr>
        <w:spacing w:line="480" w:lineRule="auto"/>
        <w:ind w:firstLine="720"/>
        <w:rPr>
          <w:rFonts w:ascii="Times New Roman" w:eastAsia="Times New Roman" w:hAnsi="Times New Roman" w:cs="Times New Roman"/>
          <w:szCs w:val="24"/>
        </w:rPr>
      </w:pPr>
      <w:r w:rsidRPr="007F61AD">
        <w:rPr>
          <w:rFonts w:ascii="Times New Roman" w:eastAsia="Calibri" w:hAnsi="Times New Roman" w:cs="Times New Roman"/>
          <w:szCs w:val="24"/>
        </w:rPr>
        <w:t xml:space="preserve">Accordingly, a problem may be seen in this </w:t>
      </w:r>
      <w:r w:rsidR="002800CE">
        <w:rPr>
          <w:rFonts w:ascii="Times New Roman" w:eastAsia="Calibri" w:hAnsi="Times New Roman" w:cs="Times New Roman"/>
          <w:szCs w:val="24"/>
        </w:rPr>
        <w:t xml:space="preserve">second </w:t>
      </w:r>
      <w:r w:rsidRPr="007F61AD">
        <w:rPr>
          <w:rFonts w:ascii="Times New Roman" w:eastAsia="Calibri" w:hAnsi="Times New Roman" w:cs="Times New Roman"/>
          <w:szCs w:val="24"/>
        </w:rPr>
        <w:t>interrogation only if one person were asking Peter about his being a disciple.</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The best indication that there was more than one person interrogating Peter on this occasion is the choice of the verb tense which Mark records.</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 xml:space="preserve">The verb </w:t>
      </w:r>
      <w:proofErr w:type="spellStart"/>
      <w:r w:rsidR="007F61AD" w:rsidRPr="007F61AD">
        <w:rPr>
          <w:rFonts w:ascii="Times New Roman" w:eastAsia="Calibri" w:hAnsi="Times New Roman" w:cs="Times New Roman"/>
          <w:szCs w:val="24"/>
        </w:rPr>
        <w:t>ἠρνεῖτο</w:t>
      </w:r>
      <w:proofErr w:type="spellEnd"/>
      <w:r w:rsidR="007F61AD" w:rsidRPr="007F61AD">
        <w:rPr>
          <w:rFonts w:ascii="Times New Roman" w:eastAsia="Calibri" w:hAnsi="Times New Roman" w:cs="Times New Roman"/>
          <w:szCs w:val="24"/>
        </w:rPr>
        <w:t>, “he was denying,” is the imperfect tense.</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This portrays the denial as being repeated (1</w:t>
      </w:r>
      <w:r w:rsidR="006F478B">
        <w:rPr>
          <w:rFonts w:ascii="Times New Roman" w:eastAsia="Calibri" w:hAnsi="Times New Roman" w:cs="Times New Roman"/>
          <w:szCs w:val="24"/>
        </w:rPr>
        <w:t>4:</w:t>
      </w:r>
      <w:r w:rsidR="007F61AD" w:rsidRPr="007F61AD">
        <w:rPr>
          <w:rFonts w:ascii="Times New Roman" w:eastAsia="Calibri" w:hAnsi="Times New Roman" w:cs="Times New Roman"/>
          <w:szCs w:val="24"/>
        </w:rPr>
        <w:t>70).</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 xml:space="preserve">In that same verse the use of </w:t>
      </w:r>
      <w:r w:rsidR="007F61AD" w:rsidRPr="007F61AD">
        <w:rPr>
          <w:rFonts w:ascii="Times New Roman" w:eastAsia="Times New Roman" w:hAnsi="Times New Roman" w:cs="Times New Roman"/>
          <w:szCs w:val="24"/>
        </w:rPr>
        <w:t>π</w:t>
      </w:r>
      <w:proofErr w:type="spellStart"/>
      <w:r w:rsidR="007F61AD" w:rsidRPr="007F61AD">
        <w:rPr>
          <w:rFonts w:ascii="Times New Roman" w:eastAsia="Times New Roman" w:hAnsi="Times New Roman" w:cs="Times New Roman"/>
          <w:szCs w:val="24"/>
        </w:rPr>
        <w:t>άλιν</w:t>
      </w:r>
      <w:proofErr w:type="spellEnd"/>
      <w:r w:rsidR="007F61AD" w:rsidRPr="007F61AD">
        <w:rPr>
          <w:rFonts w:ascii="Times New Roman" w:eastAsia="Times New Roman" w:hAnsi="Times New Roman" w:cs="Times New Roman"/>
          <w:szCs w:val="24"/>
        </w:rPr>
        <w:t xml:space="preserve">, “again,” is an intimation that Peter may have given repeated answers on the first occasion of denying also. </w:t>
      </w:r>
    </w:p>
    <w:p w14:paraId="07F7DD83" w14:textId="77777777" w:rsidR="007F61AD" w:rsidRPr="007F61AD" w:rsidRDefault="00F95D8C" w:rsidP="002E4E6C">
      <w:pPr>
        <w:spacing w:line="480" w:lineRule="auto"/>
        <w:rPr>
          <w:rFonts w:ascii="Times New Roman" w:eastAsia="Calibri" w:hAnsi="Times New Roman" w:cs="Times New Roman"/>
          <w:szCs w:val="24"/>
        </w:rPr>
      </w:pPr>
      <w:r>
        <w:rPr>
          <w:rFonts w:ascii="Times New Roman" w:eastAsia="Times New Roman" w:hAnsi="Times New Roman" w:cs="Times New Roman"/>
          <w:szCs w:val="24"/>
        </w:rPr>
        <w:lastRenderedPageBreak/>
        <w:tab/>
      </w:r>
      <w:r w:rsidR="007F61AD" w:rsidRPr="007F61AD">
        <w:rPr>
          <w:rFonts w:ascii="Times New Roman" w:eastAsia="Times New Roman" w:hAnsi="Times New Roman" w:cs="Times New Roman"/>
          <w:szCs w:val="24"/>
        </w:rPr>
        <w:t>The interrogation occurring at this second denial would reasonably develop in the following sequence.</w:t>
      </w:r>
      <w:r w:rsidR="00FA377E">
        <w:rPr>
          <w:rFonts w:ascii="Times New Roman" w:eastAsia="Times New Roman" w:hAnsi="Times New Roman" w:cs="Times New Roman"/>
          <w:szCs w:val="24"/>
        </w:rPr>
        <w:t xml:space="preserve"> </w:t>
      </w:r>
      <w:r w:rsidR="007F61AD" w:rsidRPr="007F61AD">
        <w:rPr>
          <w:rFonts w:ascii="Times New Roman" w:eastAsia="Times New Roman" w:hAnsi="Times New Roman" w:cs="Times New Roman"/>
          <w:szCs w:val="24"/>
        </w:rPr>
        <w:t xml:space="preserve">Mark refers to “the (same) maid” and states that she, “once again” spoke to the bystanders. This same maid who accused Peter </w:t>
      </w:r>
      <w:r w:rsidR="003104D5">
        <w:rPr>
          <w:rFonts w:ascii="Times New Roman" w:eastAsia="Times New Roman" w:hAnsi="Times New Roman" w:cs="Times New Roman"/>
          <w:szCs w:val="24"/>
        </w:rPr>
        <w:t>at the fire followed him out to the porch, where she accused him again</w:t>
      </w:r>
      <w:r w:rsidR="00700DCB">
        <w:rPr>
          <w:rFonts w:ascii="Times New Roman" w:eastAsia="Times New Roman" w:hAnsi="Times New Roman" w:cs="Times New Roman"/>
          <w:szCs w:val="24"/>
        </w:rPr>
        <w:t>.</w:t>
      </w:r>
      <w:r w:rsidR="00FA377E">
        <w:rPr>
          <w:rFonts w:ascii="Times New Roman" w:eastAsia="Times New Roman" w:hAnsi="Times New Roman" w:cs="Times New Roman"/>
          <w:szCs w:val="24"/>
        </w:rPr>
        <w:t xml:space="preserve"> </w:t>
      </w:r>
      <w:r w:rsidR="00700DCB">
        <w:rPr>
          <w:rFonts w:ascii="Times New Roman" w:eastAsia="Times New Roman" w:hAnsi="Times New Roman" w:cs="Times New Roman"/>
          <w:szCs w:val="24"/>
        </w:rPr>
        <w:t xml:space="preserve">Her accusations attracted the attention of others at the gateway, and </w:t>
      </w:r>
      <w:r w:rsidR="007F61AD" w:rsidRPr="007F61AD">
        <w:rPr>
          <w:rFonts w:ascii="Times New Roman" w:eastAsia="Times New Roman" w:hAnsi="Times New Roman" w:cs="Times New Roman"/>
          <w:szCs w:val="24"/>
        </w:rPr>
        <w:t>Luke 2</w:t>
      </w:r>
      <w:r w:rsidR="006F478B">
        <w:rPr>
          <w:rFonts w:ascii="Times New Roman" w:eastAsia="Times New Roman" w:hAnsi="Times New Roman" w:cs="Times New Roman"/>
          <w:szCs w:val="24"/>
        </w:rPr>
        <w:t>2:</w:t>
      </w:r>
      <w:r w:rsidR="007F61AD" w:rsidRPr="007F61AD">
        <w:rPr>
          <w:rFonts w:ascii="Times New Roman" w:eastAsia="Times New Roman" w:hAnsi="Times New Roman" w:cs="Times New Roman"/>
          <w:szCs w:val="24"/>
        </w:rPr>
        <w:t xml:space="preserve">58 now adds that someone else </w:t>
      </w:r>
      <w:proofErr w:type="spellStart"/>
      <w:r w:rsidR="007F61AD" w:rsidRPr="007F61AD">
        <w:rPr>
          <w:rFonts w:ascii="Times New Roman" w:eastAsia="Times New Roman" w:hAnsi="Times New Roman" w:cs="Times New Roman"/>
          <w:szCs w:val="24"/>
        </w:rPr>
        <w:t>ἕτερος</w:t>
      </w:r>
      <w:proofErr w:type="spellEnd"/>
      <w:r w:rsidR="007F61AD" w:rsidRPr="007F61AD">
        <w:rPr>
          <w:rFonts w:ascii="Times New Roman" w:eastAsia="Times New Roman" w:hAnsi="Times New Roman" w:cs="Times New Roman"/>
          <w:szCs w:val="24"/>
        </w:rPr>
        <w:t xml:space="preserve"> (masculine), saw him.</w:t>
      </w:r>
      <w:r w:rsidR="00FA377E">
        <w:rPr>
          <w:rFonts w:ascii="Times New Roman" w:eastAsia="Times New Roman" w:hAnsi="Times New Roman" w:cs="Times New Roman"/>
          <w:szCs w:val="24"/>
        </w:rPr>
        <w:t xml:space="preserve"> </w:t>
      </w:r>
      <w:r w:rsidR="007F61AD" w:rsidRPr="007F61AD">
        <w:rPr>
          <w:rFonts w:ascii="Times New Roman" w:eastAsia="Times New Roman" w:hAnsi="Times New Roman" w:cs="Times New Roman"/>
          <w:szCs w:val="24"/>
        </w:rPr>
        <w:t>He said, “You are one of them, too.”</w:t>
      </w:r>
      <w:r w:rsidR="00FA377E">
        <w:rPr>
          <w:rFonts w:ascii="Times New Roman" w:eastAsia="Times New Roman" w:hAnsi="Times New Roman" w:cs="Times New Roman"/>
          <w:szCs w:val="24"/>
        </w:rPr>
        <w:t xml:space="preserve"> </w:t>
      </w:r>
      <w:r w:rsidR="007F61AD" w:rsidRPr="007F61AD">
        <w:rPr>
          <w:rFonts w:ascii="Times New Roman" w:eastAsia="Times New Roman" w:hAnsi="Times New Roman" w:cs="Times New Roman"/>
          <w:szCs w:val="24"/>
        </w:rPr>
        <w:t>Peter’s short reply, “Man, I am not,” serves to express his annoyance.</w:t>
      </w:r>
      <w:r w:rsidR="007F61AD" w:rsidRPr="007F61AD">
        <w:rPr>
          <w:rFonts w:ascii="Times New Roman" w:eastAsia="Times New Roman" w:hAnsi="Times New Roman" w:cs="Times New Roman"/>
          <w:szCs w:val="24"/>
          <w:vertAlign w:val="superscript"/>
        </w:rPr>
        <w:footnoteReference w:id="33"/>
      </w:r>
      <w:r w:rsidR="00FA377E">
        <w:rPr>
          <w:rFonts w:ascii="Times New Roman" w:eastAsia="Times New Roman" w:hAnsi="Times New Roman" w:cs="Times New Roman"/>
          <w:szCs w:val="24"/>
        </w:rPr>
        <w:t xml:space="preserve"> </w:t>
      </w:r>
      <w:r w:rsidR="007F61AD" w:rsidRPr="007F61AD">
        <w:rPr>
          <w:rFonts w:ascii="Times New Roman" w:eastAsia="Times New Roman" w:hAnsi="Times New Roman" w:cs="Times New Roman"/>
          <w:szCs w:val="24"/>
        </w:rPr>
        <w:t xml:space="preserve"> Lenski offers a good summary of Peter’s situation at the </w:t>
      </w:r>
      <w:commentRangeStart w:id="20"/>
      <w:r w:rsidR="007F61AD" w:rsidRPr="007F61AD">
        <w:rPr>
          <w:rFonts w:ascii="Times New Roman" w:eastAsia="Times New Roman" w:hAnsi="Times New Roman" w:cs="Times New Roman"/>
          <w:szCs w:val="24"/>
        </w:rPr>
        <w:t>gateway</w:t>
      </w:r>
      <w:commentRangeEnd w:id="20"/>
      <w:r w:rsidR="00A87D54">
        <w:rPr>
          <w:rStyle w:val="CommentReference"/>
        </w:rPr>
        <w:commentReference w:id="20"/>
      </w:r>
      <w:r w:rsidR="007F61AD" w:rsidRPr="007F61AD">
        <w:rPr>
          <w:rFonts w:ascii="Times New Roman" w:eastAsia="Times New Roman" w:hAnsi="Times New Roman" w:cs="Times New Roman"/>
          <w:szCs w:val="24"/>
        </w:rPr>
        <w:t xml:space="preserve">: </w:t>
      </w:r>
      <w:r w:rsidR="007F61AD" w:rsidRPr="007F61AD">
        <w:rPr>
          <w:rFonts w:ascii="Times New Roman" w:eastAsia="Times New Roman" w:hAnsi="Times New Roman" w:cs="Times New Roman"/>
          <w:szCs w:val="24"/>
        </w:rPr>
        <w:tab/>
      </w:r>
      <w:r w:rsidR="007F61AD" w:rsidRPr="007F61AD">
        <w:rPr>
          <w:rFonts w:ascii="Times New Roman" w:eastAsia="Calibri" w:hAnsi="Times New Roman" w:cs="Times New Roman"/>
          <w:szCs w:val="24"/>
        </w:rPr>
        <w:t xml:space="preserve"> </w:t>
      </w:r>
    </w:p>
    <w:p w14:paraId="4AF99779" w14:textId="77777777" w:rsidR="007F61AD" w:rsidRDefault="007F61AD" w:rsidP="002E4E6C">
      <w:pPr>
        <w:ind w:left="720"/>
        <w:rPr>
          <w:rFonts w:ascii="Times New Roman" w:eastAsia="Calibri" w:hAnsi="Times New Roman" w:cs="Times New Roman"/>
          <w:szCs w:val="24"/>
        </w:rPr>
      </w:pPr>
      <w:r w:rsidRPr="007F61AD">
        <w:rPr>
          <w:rFonts w:ascii="Times New Roman" w:eastAsia="Calibri" w:hAnsi="Times New Roman" w:cs="Times New Roman"/>
          <w:szCs w:val="24"/>
        </w:rPr>
        <w:t xml:space="preserve">Luke writes </w:t>
      </w:r>
      <w:proofErr w:type="spellStart"/>
      <w:r w:rsidRPr="007F61AD">
        <w:rPr>
          <w:rFonts w:ascii="Times New Roman" w:eastAsia="Times New Roman" w:hAnsi="Times New Roman" w:cs="Times New Roman"/>
          <w:szCs w:val="24"/>
        </w:rPr>
        <w:t>ἕτερος</w:t>
      </w:r>
      <w:proofErr w:type="spellEnd"/>
      <w:r w:rsidRPr="007F61AD">
        <w:rPr>
          <w:rFonts w:ascii="Times New Roman" w:eastAsia="Calibri" w:hAnsi="Times New Roman" w:cs="Times New Roman"/>
          <w:szCs w:val="24"/>
        </w:rPr>
        <w:t>, masculine, “</w:t>
      </w:r>
      <w:r w:rsidRPr="007F61AD">
        <w:rPr>
          <w:rFonts w:ascii="Times New Roman" w:eastAsia="Calibri" w:hAnsi="Times New Roman" w:cs="Times New Roman"/>
          <w:i/>
          <w:szCs w:val="24"/>
        </w:rPr>
        <w:t>another man</w:t>
      </w:r>
      <w:r w:rsidRPr="007F61AD">
        <w:rPr>
          <w:rFonts w:ascii="Times New Roman" w:eastAsia="Calibri" w:hAnsi="Times New Roman" w:cs="Times New Roman"/>
          <w:szCs w:val="24"/>
        </w:rPr>
        <w:t>” saw him, but there is no contradiction when one keeps the situation in mind.</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Peter had been exposed, and the matter was talked about. In the entryway, especially on a night like this, more than one maid would be on duty.</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Peter runs into two maids and a man, all three of whom are certain that he is a disciple of Jesus.</w:t>
      </w:r>
      <w:r w:rsidRPr="007F61AD">
        <w:rPr>
          <w:rFonts w:ascii="Times New Roman" w:eastAsia="Calibri" w:hAnsi="Times New Roman" w:cs="Times New Roman"/>
          <w:szCs w:val="24"/>
          <w:vertAlign w:val="superscript"/>
        </w:rPr>
        <w:footnoteReference w:id="34"/>
      </w:r>
    </w:p>
    <w:p w14:paraId="6434CF3A" w14:textId="77777777" w:rsidR="00F95D8C" w:rsidRPr="007F61AD" w:rsidRDefault="00F95D8C" w:rsidP="002E4E6C">
      <w:pPr>
        <w:ind w:left="720"/>
        <w:rPr>
          <w:rFonts w:ascii="Times New Roman" w:eastAsia="Calibri" w:hAnsi="Times New Roman" w:cs="Times New Roman"/>
          <w:szCs w:val="24"/>
        </w:rPr>
      </w:pPr>
    </w:p>
    <w:p w14:paraId="58FECED8" w14:textId="77777777" w:rsidR="007F61AD" w:rsidRPr="007F61AD" w:rsidRDefault="007F61AD" w:rsidP="002F6F09">
      <w:pPr>
        <w:spacing w:after="240" w:line="480" w:lineRule="auto"/>
        <w:rPr>
          <w:rFonts w:ascii="Times New Roman" w:eastAsia="Calibri" w:hAnsi="Times New Roman" w:cs="Times New Roman"/>
          <w:szCs w:val="24"/>
        </w:rPr>
      </w:pPr>
      <w:r w:rsidRPr="007F61AD">
        <w:rPr>
          <w:rFonts w:ascii="Times New Roman" w:eastAsia="Calibri" w:hAnsi="Times New Roman" w:cs="Times New Roman"/>
          <w:szCs w:val="24"/>
        </w:rPr>
        <w:t>One must conclude that there are no discrepancies in the narratives of the second denial.</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 xml:space="preserve">The imperfect </w:t>
      </w:r>
      <w:proofErr w:type="spellStart"/>
      <w:r w:rsidRPr="007F61AD">
        <w:rPr>
          <w:rFonts w:ascii="Times New Roman" w:eastAsia="Times New Roman" w:hAnsi="Times New Roman" w:cs="Times New Roman"/>
          <w:szCs w:val="24"/>
        </w:rPr>
        <w:t>ἠρνεῖτο</w:t>
      </w:r>
      <w:proofErr w:type="spellEnd"/>
      <w:r w:rsidRPr="007F61AD">
        <w:rPr>
          <w:rFonts w:ascii="Times New Roman" w:eastAsia="Times New Roman" w:hAnsi="Times New Roman" w:cs="Times New Roman"/>
          <w:szCs w:val="24"/>
        </w:rPr>
        <w:t xml:space="preserve"> of Mark 1</w:t>
      </w:r>
      <w:r w:rsidR="006F478B">
        <w:rPr>
          <w:rFonts w:ascii="Times New Roman" w:eastAsia="Times New Roman" w:hAnsi="Times New Roman" w:cs="Times New Roman"/>
          <w:szCs w:val="24"/>
        </w:rPr>
        <w:t>4:</w:t>
      </w:r>
      <w:r w:rsidRPr="007F61AD">
        <w:rPr>
          <w:rFonts w:ascii="Times New Roman" w:eastAsia="Times New Roman" w:hAnsi="Times New Roman" w:cs="Times New Roman"/>
          <w:szCs w:val="24"/>
        </w:rPr>
        <w:t>70</w:t>
      </w:r>
      <w:r w:rsidRPr="007F61AD">
        <w:rPr>
          <w:rFonts w:ascii="Times New Roman" w:eastAsia="Calibri" w:hAnsi="Times New Roman" w:cs="Times New Roman"/>
          <w:szCs w:val="24"/>
        </w:rPr>
        <w:t xml:space="preserve"> would indicate that the action continued for some time.</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A full account is acquired by reviewing all the versions together.</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They all relate the truth.</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There is no conflict between the doctrine of inerrancy and the facts recorded in the second denial narratives.</w:t>
      </w:r>
    </w:p>
    <w:p w14:paraId="42520817" w14:textId="77777777" w:rsidR="003E5A0D" w:rsidRDefault="003E5A0D" w:rsidP="002E4E6C">
      <w:pPr>
        <w:jc w:val="center"/>
        <w:rPr>
          <w:rFonts w:ascii="Times New Roman" w:eastAsia="Calibri" w:hAnsi="Times New Roman" w:cs="Times New Roman"/>
          <w:b/>
          <w:szCs w:val="24"/>
        </w:rPr>
      </w:pPr>
      <w:r>
        <w:rPr>
          <w:rFonts w:ascii="Times New Roman" w:eastAsia="Calibri" w:hAnsi="Times New Roman" w:cs="Times New Roman"/>
          <w:b/>
          <w:szCs w:val="24"/>
        </w:rPr>
        <w:t>The Third Denial</w:t>
      </w:r>
    </w:p>
    <w:p w14:paraId="600D291A" w14:textId="77777777" w:rsidR="004868CA" w:rsidRPr="003E5A0D" w:rsidRDefault="004868CA" w:rsidP="002E4E6C">
      <w:pPr>
        <w:jc w:val="center"/>
        <w:rPr>
          <w:rFonts w:ascii="Times New Roman" w:eastAsia="Calibri" w:hAnsi="Times New Roman" w:cs="Times New Roman"/>
          <w:b/>
          <w:szCs w:val="24"/>
        </w:rPr>
      </w:pPr>
    </w:p>
    <w:p w14:paraId="73EEC6F9" w14:textId="77777777" w:rsidR="007F61AD" w:rsidRPr="007F61AD" w:rsidRDefault="004868CA" w:rsidP="002E4E6C">
      <w:pPr>
        <w:spacing w:line="480" w:lineRule="auto"/>
        <w:rPr>
          <w:rFonts w:ascii="Times New Roman" w:eastAsia="Calibri" w:hAnsi="Times New Roman" w:cs="Times New Roman"/>
          <w:szCs w:val="24"/>
        </w:rPr>
      </w:pPr>
      <w:r>
        <w:rPr>
          <w:rFonts w:ascii="Times New Roman" w:eastAsia="Calibri" w:hAnsi="Times New Roman" w:cs="Times New Roman"/>
          <w:szCs w:val="24"/>
        </w:rPr>
        <w:tab/>
      </w:r>
      <w:r w:rsidR="007F61AD" w:rsidRPr="007F61AD">
        <w:rPr>
          <w:rFonts w:ascii="Times New Roman" w:eastAsia="Calibri" w:hAnsi="Times New Roman" w:cs="Times New Roman"/>
          <w:szCs w:val="24"/>
        </w:rPr>
        <w:t>None of the Gospels state specifically the location of this last episode of Peter’s denial.</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We can assume it is still somewhere inside the palace of Caiaphas since Luke 2</w:t>
      </w:r>
      <w:r w:rsidR="006F478B">
        <w:rPr>
          <w:rFonts w:ascii="Times New Roman" w:eastAsia="Calibri" w:hAnsi="Times New Roman" w:cs="Times New Roman"/>
          <w:szCs w:val="24"/>
        </w:rPr>
        <w:t>2:</w:t>
      </w:r>
      <w:r w:rsidR="007F61AD" w:rsidRPr="007F61AD">
        <w:rPr>
          <w:rFonts w:ascii="Times New Roman" w:eastAsia="Calibri" w:hAnsi="Times New Roman" w:cs="Times New Roman"/>
          <w:szCs w:val="24"/>
        </w:rPr>
        <w:t xml:space="preserve">62 states that after this occasion, Peter </w:t>
      </w:r>
      <w:r w:rsidR="007F61AD" w:rsidRPr="007F61AD">
        <w:rPr>
          <w:rFonts w:ascii="Times New Roman" w:eastAsia="Calibri" w:hAnsi="Times New Roman" w:cs="Times New Roman"/>
          <w:i/>
          <w:szCs w:val="24"/>
        </w:rPr>
        <w:t>went outside</w:t>
      </w:r>
      <w:r w:rsidR="007F61AD" w:rsidRPr="007F61AD">
        <w:rPr>
          <w:rFonts w:ascii="Times New Roman" w:eastAsia="Calibri" w:hAnsi="Times New Roman" w:cs="Times New Roman"/>
          <w:szCs w:val="24"/>
        </w:rPr>
        <w:t xml:space="preserve"> and wept.</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 xml:space="preserve">Hendriksen </w:t>
      </w:r>
      <w:r w:rsidR="003104D5">
        <w:rPr>
          <w:rFonts w:ascii="Times New Roman" w:eastAsia="Calibri" w:hAnsi="Times New Roman" w:cs="Times New Roman"/>
          <w:szCs w:val="24"/>
        </w:rPr>
        <w:t xml:space="preserve">believes that the crowd in the porch refused to allow </w:t>
      </w:r>
      <w:r w:rsidR="007F61AD" w:rsidRPr="007F61AD">
        <w:rPr>
          <w:rFonts w:ascii="Times New Roman" w:eastAsia="Calibri" w:hAnsi="Times New Roman" w:cs="Times New Roman"/>
          <w:szCs w:val="24"/>
        </w:rPr>
        <w:t xml:space="preserve">Peter </w:t>
      </w:r>
      <w:r w:rsidR="003104D5">
        <w:rPr>
          <w:rFonts w:ascii="Times New Roman" w:eastAsia="Calibri" w:hAnsi="Times New Roman" w:cs="Times New Roman"/>
          <w:szCs w:val="24"/>
        </w:rPr>
        <w:t xml:space="preserve">to </w:t>
      </w:r>
      <w:r w:rsidR="007F61AD" w:rsidRPr="007F61AD">
        <w:rPr>
          <w:rFonts w:ascii="Times New Roman" w:eastAsia="Calibri" w:hAnsi="Times New Roman" w:cs="Times New Roman"/>
          <w:szCs w:val="24"/>
        </w:rPr>
        <w:t xml:space="preserve">exit, and </w:t>
      </w:r>
      <w:r w:rsidR="003104D5">
        <w:rPr>
          <w:rFonts w:ascii="Times New Roman" w:eastAsia="Calibri" w:hAnsi="Times New Roman" w:cs="Times New Roman"/>
          <w:szCs w:val="24"/>
        </w:rPr>
        <w:t xml:space="preserve">he </w:t>
      </w:r>
      <w:r w:rsidR="007F61AD" w:rsidRPr="007F61AD">
        <w:rPr>
          <w:rFonts w:ascii="Times New Roman" w:eastAsia="Calibri" w:hAnsi="Times New Roman" w:cs="Times New Roman"/>
          <w:szCs w:val="24"/>
        </w:rPr>
        <w:t>therefore</w:t>
      </w:r>
      <w:r w:rsidR="003104D5">
        <w:rPr>
          <w:rFonts w:ascii="Times New Roman" w:eastAsia="Calibri" w:hAnsi="Times New Roman" w:cs="Times New Roman"/>
          <w:szCs w:val="24"/>
        </w:rPr>
        <w:t xml:space="preserve"> returned</w:t>
      </w:r>
      <w:r w:rsidR="007F61AD" w:rsidRPr="007F61AD">
        <w:rPr>
          <w:rFonts w:ascii="Times New Roman" w:eastAsia="Calibri" w:hAnsi="Times New Roman" w:cs="Times New Roman"/>
          <w:szCs w:val="24"/>
        </w:rPr>
        <w:t xml:space="preserve"> to the open courtyard.</w:t>
      </w:r>
      <w:r w:rsidR="007F61AD" w:rsidRPr="007F61AD">
        <w:rPr>
          <w:rFonts w:ascii="Times New Roman" w:eastAsia="Calibri" w:hAnsi="Times New Roman" w:cs="Times New Roman"/>
          <w:szCs w:val="24"/>
          <w:vertAlign w:val="superscript"/>
        </w:rPr>
        <w:footnoteReference w:id="35"/>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 xml:space="preserve">It seems to be in this more congested area that Peter’s different manner of speaking is recognized. The location of </w:t>
      </w:r>
      <w:r w:rsidR="007F61AD" w:rsidRPr="007F61AD">
        <w:rPr>
          <w:rFonts w:ascii="Times New Roman" w:eastAsia="Calibri" w:hAnsi="Times New Roman" w:cs="Times New Roman"/>
          <w:szCs w:val="24"/>
        </w:rPr>
        <w:lastRenderedPageBreak/>
        <w:t>this denial is therefore not a matter of difficulty.</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Perhaps the only apparent conflict regarding Peter’s final experience is that of the time of its occurring.</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 xml:space="preserve">All other matters seem to involve data which </w:t>
      </w:r>
      <w:r w:rsidR="00101D9A">
        <w:rPr>
          <w:rFonts w:ascii="Times New Roman" w:eastAsia="Calibri" w:hAnsi="Times New Roman" w:cs="Times New Roman"/>
          <w:szCs w:val="24"/>
        </w:rPr>
        <w:t>do</w:t>
      </w:r>
      <w:r w:rsidR="007F61AD" w:rsidRPr="007F61AD">
        <w:rPr>
          <w:rFonts w:ascii="Times New Roman" w:eastAsia="Calibri" w:hAnsi="Times New Roman" w:cs="Times New Roman"/>
          <w:szCs w:val="24"/>
        </w:rPr>
        <w:t xml:space="preserve"> not contradict.</w:t>
      </w:r>
    </w:p>
    <w:p w14:paraId="2A543A51" w14:textId="77777777" w:rsidR="007F61AD" w:rsidRPr="007F61AD" w:rsidRDefault="004868CA" w:rsidP="002E4E6C">
      <w:pPr>
        <w:spacing w:line="480" w:lineRule="auto"/>
        <w:rPr>
          <w:rFonts w:ascii="Times New Roman" w:eastAsia="Calibri" w:hAnsi="Times New Roman" w:cs="Times New Roman"/>
          <w:szCs w:val="24"/>
          <w:vertAlign w:val="superscript"/>
        </w:rPr>
      </w:pPr>
      <w:r>
        <w:rPr>
          <w:rFonts w:ascii="Times New Roman" w:eastAsia="Calibri" w:hAnsi="Times New Roman" w:cs="Times New Roman"/>
          <w:szCs w:val="24"/>
        </w:rPr>
        <w:tab/>
      </w:r>
      <w:r w:rsidR="007F61AD" w:rsidRPr="007F61AD">
        <w:rPr>
          <w:rFonts w:ascii="Times New Roman" w:eastAsia="Calibri" w:hAnsi="Times New Roman" w:cs="Times New Roman"/>
          <w:szCs w:val="24"/>
        </w:rPr>
        <w:t>The other three Gospels supplement Luke’s account in identifying the questions.</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Their accounts readily harmonize.</w:t>
      </w:r>
      <w:r w:rsidR="00FA377E">
        <w:rPr>
          <w:rFonts w:ascii="Times New Roman" w:eastAsia="Calibri" w:hAnsi="Times New Roman" w:cs="Times New Roman"/>
          <w:szCs w:val="24"/>
        </w:rPr>
        <w:t xml:space="preserve"> </w:t>
      </w:r>
      <w:proofErr w:type="spellStart"/>
      <w:r w:rsidR="007F61AD" w:rsidRPr="007F61AD">
        <w:rPr>
          <w:rFonts w:ascii="Times New Roman" w:eastAsia="Calibri" w:hAnsi="Times New Roman" w:cs="Times New Roman"/>
          <w:szCs w:val="24"/>
        </w:rPr>
        <w:t>Gerhardsson</w:t>
      </w:r>
      <w:proofErr w:type="spellEnd"/>
      <w:r w:rsidR="007F61AD" w:rsidRPr="007F61AD">
        <w:rPr>
          <w:rFonts w:ascii="Times New Roman" w:eastAsia="Calibri" w:hAnsi="Times New Roman" w:cs="Times New Roman"/>
          <w:szCs w:val="24"/>
        </w:rPr>
        <w:t xml:space="preserve"> states, “In the third episode Peter is </w:t>
      </w:r>
      <w:r w:rsidR="007F61AD" w:rsidRPr="007F61AD">
        <w:rPr>
          <w:rFonts w:ascii="Times New Roman" w:eastAsia="Calibri" w:hAnsi="Times New Roman" w:cs="Times New Roman"/>
          <w:i/>
          <w:szCs w:val="24"/>
        </w:rPr>
        <w:t>accosted</w:t>
      </w:r>
      <w:r w:rsidR="007F61AD" w:rsidRPr="007F61AD">
        <w:rPr>
          <w:rFonts w:ascii="Times New Roman" w:eastAsia="Calibri" w:hAnsi="Times New Roman" w:cs="Times New Roman"/>
          <w:szCs w:val="24"/>
        </w:rPr>
        <w:t xml:space="preserve"> [emphasis added] by several persons . . . they express their accusation and provide a basis for it.</w:t>
      </w:r>
      <w:r w:rsidR="007F61AD" w:rsidRPr="007F61AD">
        <w:rPr>
          <w:rFonts w:ascii="Times New Roman" w:eastAsia="Calibri" w:hAnsi="Times New Roman" w:cs="Times New Roman"/>
          <w:szCs w:val="24"/>
          <w:vertAlign w:val="superscript"/>
        </w:rPr>
        <w:footnoteReference w:id="36"/>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This group which brings forth the outburst of charges is made up of “</w:t>
      </w:r>
      <w:r w:rsidR="007F61AD" w:rsidRPr="007F61AD">
        <w:rPr>
          <w:rFonts w:ascii="Times New Roman" w:eastAsia="Calibri" w:hAnsi="Times New Roman" w:cs="Times New Roman"/>
          <w:i/>
          <w:szCs w:val="24"/>
        </w:rPr>
        <w:t>the bystanders</w:t>
      </w:r>
      <w:r w:rsidR="007F61AD" w:rsidRPr="007F61AD">
        <w:rPr>
          <w:rFonts w:ascii="Times New Roman" w:eastAsia="Calibri" w:hAnsi="Times New Roman" w:cs="Times New Roman"/>
          <w:szCs w:val="24"/>
        </w:rPr>
        <w:t>,” mentioned in Matthew 2</w:t>
      </w:r>
      <w:r w:rsidR="006F478B">
        <w:rPr>
          <w:rFonts w:ascii="Times New Roman" w:eastAsia="Calibri" w:hAnsi="Times New Roman" w:cs="Times New Roman"/>
          <w:szCs w:val="24"/>
        </w:rPr>
        <w:t>6:</w:t>
      </w:r>
      <w:r w:rsidR="007F61AD" w:rsidRPr="007F61AD">
        <w:rPr>
          <w:rFonts w:ascii="Times New Roman" w:eastAsia="Calibri" w:hAnsi="Times New Roman" w:cs="Times New Roman"/>
          <w:szCs w:val="24"/>
        </w:rPr>
        <w:t>73 and Mark 1</w:t>
      </w:r>
      <w:r w:rsidR="006F478B">
        <w:rPr>
          <w:rFonts w:ascii="Times New Roman" w:eastAsia="Calibri" w:hAnsi="Times New Roman" w:cs="Times New Roman"/>
          <w:szCs w:val="24"/>
        </w:rPr>
        <w:t>4:</w:t>
      </w:r>
      <w:r w:rsidR="007F61AD" w:rsidRPr="007F61AD">
        <w:rPr>
          <w:rFonts w:ascii="Times New Roman" w:eastAsia="Calibri" w:hAnsi="Times New Roman" w:cs="Times New Roman"/>
          <w:szCs w:val="24"/>
        </w:rPr>
        <w:t>70;</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w:t>
      </w:r>
      <w:r w:rsidR="007F61AD" w:rsidRPr="007F61AD">
        <w:rPr>
          <w:rFonts w:ascii="Times New Roman" w:eastAsia="Calibri" w:hAnsi="Times New Roman" w:cs="Times New Roman"/>
          <w:i/>
          <w:szCs w:val="24"/>
        </w:rPr>
        <w:t>another man</w:t>
      </w:r>
      <w:r w:rsidR="007F61AD" w:rsidRPr="007F61AD">
        <w:rPr>
          <w:rFonts w:ascii="Times New Roman" w:eastAsia="Calibri" w:hAnsi="Times New Roman" w:cs="Times New Roman"/>
          <w:szCs w:val="24"/>
        </w:rPr>
        <w:t>,” reported by Luke 2</w:t>
      </w:r>
      <w:r w:rsidR="006F478B">
        <w:rPr>
          <w:rFonts w:ascii="Times New Roman" w:eastAsia="Calibri" w:hAnsi="Times New Roman" w:cs="Times New Roman"/>
          <w:szCs w:val="24"/>
        </w:rPr>
        <w:t>2:</w:t>
      </w:r>
      <w:r w:rsidR="007F61AD" w:rsidRPr="007F61AD">
        <w:rPr>
          <w:rFonts w:ascii="Times New Roman" w:eastAsia="Calibri" w:hAnsi="Times New Roman" w:cs="Times New Roman"/>
          <w:szCs w:val="24"/>
        </w:rPr>
        <w:t>59; and “</w:t>
      </w:r>
      <w:r w:rsidR="007F61AD" w:rsidRPr="007F61AD">
        <w:rPr>
          <w:rFonts w:ascii="Times New Roman" w:eastAsia="Calibri" w:hAnsi="Times New Roman" w:cs="Times New Roman"/>
          <w:i/>
          <w:szCs w:val="24"/>
        </w:rPr>
        <w:t>a relative of the one whose ear Peter cut off</w:t>
      </w:r>
      <w:r w:rsidR="007F61AD" w:rsidRPr="007F61AD">
        <w:rPr>
          <w:rFonts w:ascii="Times New Roman" w:eastAsia="Calibri" w:hAnsi="Times New Roman" w:cs="Times New Roman"/>
          <w:szCs w:val="24"/>
        </w:rPr>
        <w:t>,” identified in John 1</w:t>
      </w:r>
      <w:r w:rsidR="006F478B">
        <w:rPr>
          <w:rFonts w:ascii="Times New Roman" w:eastAsia="Calibri" w:hAnsi="Times New Roman" w:cs="Times New Roman"/>
          <w:szCs w:val="24"/>
        </w:rPr>
        <w:t>8:</w:t>
      </w:r>
      <w:r w:rsidR="007F61AD" w:rsidRPr="007F61AD">
        <w:rPr>
          <w:rFonts w:ascii="Times New Roman" w:eastAsia="Calibri" w:hAnsi="Times New Roman" w:cs="Times New Roman"/>
          <w:szCs w:val="24"/>
        </w:rPr>
        <w:t>26. The input from all four accounts is necessary to make the scene complete. Hendriksen explains, “Some people are talking to Peter; others are talking about him.</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Accusations are flying in from every side. This was enough to get anyone excited.”</w:t>
      </w:r>
      <w:r w:rsidR="007F61AD" w:rsidRPr="007F61AD">
        <w:rPr>
          <w:rFonts w:ascii="Times New Roman" w:eastAsia="Calibri" w:hAnsi="Times New Roman" w:cs="Times New Roman"/>
          <w:szCs w:val="24"/>
          <w:vertAlign w:val="superscript"/>
        </w:rPr>
        <w:footnoteReference w:id="37"/>
      </w:r>
    </w:p>
    <w:p w14:paraId="7C4DF2A4" w14:textId="77777777" w:rsidR="002E4E6C" w:rsidRDefault="004868CA" w:rsidP="002E4E6C">
      <w:pPr>
        <w:spacing w:line="480" w:lineRule="auto"/>
        <w:rPr>
          <w:rFonts w:ascii="Times New Roman" w:eastAsia="Calibri" w:hAnsi="Times New Roman" w:cs="Times New Roman"/>
          <w:szCs w:val="24"/>
        </w:rPr>
      </w:pPr>
      <w:r>
        <w:rPr>
          <w:rFonts w:ascii="Times New Roman" w:eastAsia="Calibri" w:hAnsi="Times New Roman" w:cs="Times New Roman"/>
          <w:szCs w:val="24"/>
        </w:rPr>
        <w:tab/>
      </w:r>
      <w:r w:rsidR="007F61AD" w:rsidRPr="007F61AD">
        <w:rPr>
          <w:rFonts w:ascii="Times New Roman" w:eastAsia="Calibri" w:hAnsi="Times New Roman" w:cs="Times New Roman"/>
          <w:szCs w:val="24"/>
        </w:rPr>
        <w:t>The reason for their confident identification of Peter as a Galilean (Mark 1</w:t>
      </w:r>
      <w:r w:rsidR="006F478B">
        <w:rPr>
          <w:rFonts w:ascii="Times New Roman" w:eastAsia="Calibri" w:hAnsi="Times New Roman" w:cs="Times New Roman"/>
          <w:szCs w:val="24"/>
        </w:rPr>
        <w:t>4:</w:t>
      </w:r>
      <w:r w:rsidR="007F61AD" w:rsidRPr="007F61AD">
        <w:rPr>
          <w:rFonts w:ascii="Times New Roman" w:eastAsia="Calibri" w:hAnsi="Times New Roman" w:cs="Times New Roman"/>
          <w:szCs w:val="24"/>
        </w:rPr>
        <w:t>70; Luke 2</w:t>
      </w:r>
      <w:r w:rsidR="006F478B">
        <w:rPr>
          <w:rFonts w:ascii="Times New Roman" w:eastAsia="Calibri" w:hAnsi="Times New Roman" w:cs="Times New Roman"/>
          <w:szCs w:val="24"/>
        </w:rPr>
        <w:t>2:</w:t>
      </w:r>
      <w:r w:rsidR="007F61AD" w:rsidRPr="007F61AD">
        <w:rPr>
          <w:rFonts w:ascii="Times New Roman" w:eastAsia="Calibri" w:hAnsi="Times New Roman" w:cs="Times New Roman"/>
          <w:szCs w:val="24"/>
        </w:rPr>
        <w:t>59) is the manner of his speech (Matthew 2</w:t>
      </w:r>
      <w:r w:rsidR="006F478B">
        <w:rPr>
          <w:rFonts w:ascii="Times New Roman" w:eastAsia="Calibri" w:hAnsi="Times New Roman" w:cs="Times New Roman"/>
          <w:szCs w:val="24"/>
        </w:rPr>
        <w:t>6:</w:t>
      </w:r>
      <w:r w:rsidR="007F61AD" w:rsidRPr="007F61AD">
        <w:rPr>
          <w:rFonts w:ascii="Times New Roman" w:eastAsia="Calibri" w:hAnsi="Times New Roman" w:cs="Times New Roman"/>
          <w:szCs w:val="24"/>
        </w:rPr>
        <w:t xml:space="preserve">73). A.T. Robertson believes </w:t>
      </w:r>
      <w:r w:rsidR="003104D5">
        <w:rPr>
          <w:rFonts w:ascii="Times New Roman" w:eastAsia="Calibri" w:hAnsi="Times New Roman" w:cs="Times New Roman"/>
          <w:szCs w:val="24"/>
        </w:rPr>
        <w:t>that Peter’s distinct</w:t>
      </w:r>
      <w:r w:rsidR="00101D9A">
        <w:rPr>
          <w:rFonts w:ascii="Times New Roman" w:eastAsia="Calibri" w:hAnsi="Times New Roman" w:cs="Times New Roman"/>
          <w:szCs w:val="24"/>
        </w:rPr>
        <w:t>ive</w:t>
      </w:r>
      <w:r w:rsidR="003104D5">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 xml:space="preserve">brogue </w:t>
      </w:r>
      <w:r w:rsidR="003104D5">
        <w:rPr>
          <w:rFonts w:ascii="Times New Roman" w:eastAsia="Calibri" w:hAnsi="Times New Roman" w:cs="Times New Roman"/>
          <w:szCs w:val="24"/>
        </w:rPr>
        <w:t>was probably a</w:t>
      </w:r>
      <w:r w:rsidR="007F61AD" w:rsidRPr="007F61AD">
        <w:rPr>
          <w:rFonts w:ascii="Times New Roman" w:eastAsia="Calibri" w:hAnsi="Times New Roman" w:cs="Times New Roman"/>
          <w:szCs w:val="24"/>
        </w:rPr>
        <w:t xml:space="preserve"> Galilean accent of Aramaic.</w:t>
      </w:r>
      <w:r w:rsidR="007F61AD" w:rsidRPr="007F61AD">
        <w:rPr>
          <w:rFonts w:ascii="Times New Roman" w:eastAsia="Calibri" w:hAnsi="Times New Roman" w:cs="Times New Roman"/>
          <w:szCs w:val="24"/>
          <w:vertAlign w:val="superscript"/>
        </w:rPr>
        <w:footnoteReference w:id="38"/>
      </w:r>
      <w:r w:rsidR="00FA377E">
        <w:rPr>
          <w:rFonts w:ascii="Times New Roman" w:eastAsia="Calibri" w:hAnsi="Times New Roman" w:cs="Times New Roman"/>
          <w:szCs w:val="24"/>
          <w:vertAlign w:val="superscript"/>
        </w:rPr>
        <w:t xml:space="preserve"> </w:t>
      </w:r>
      <w:r w:rsidR="007F61AD" w:rsidRPr="007F61AD">
        <w:rPr>
          <w:rFonts w:ascii="Times New Roman" w:eastAsia="Calibri" w:hAnsi="Times New Roman" w:cs="Times New Roman"/>
          <w:szCs w:val="24"/>
        </w:rPr>
        <w:t>Dalman says that Peter was recognized as a Galilean on the strength of a few words. For this reason he was termed a companion of Jesus.</w:t>
      </w:r>
      <w:r w:rsidR="00FA377E">
        <w:rPr>
          <w:rFonts w:ascii="Times New Roman" w:eastAsia="Calibri" w:hAnsi="Times New Roman" w:cs="Times New Roman"/>
          <w:szCs w:val="24"/>
        </w:rPr>
        <w:t xml:space="preserve"> </w:t>
      </w:r>
      <w:r w:rsidR="007F61AD" w:rsidRPr="007F61AD">
        <w:rPr>
          <w:rFonts w:ascii="Times New Roman" w:eastAsia="Calibri" w:hAnsi="Times New Roman" w:cs="Times New Roman"/>
          <w:szCs w:val="24"/>
        </w:rPr>
        <w:t>It must therefore be inferred that Jesus was likewise recognizable by His language.</w:t>
      </w:r>
      <w:r w:rsidR="007F61AD" w:rsidRPr="007F61AD">
        <w:rPr>
          <w:rFonts w:ascii="Times New Roman" w:eastAsia="Calibri" w:hAnsi="Times New Roman" w:cs="Times New Roman"/>
          <w:szCs w:val="24"/>
          <w:vertAlign w:val="superscript"/>
        </w:rPr>
        <w:footnoteReference w:id="39"/>
      </w:r>
      <w:r w:rsidR="00FA377E">
        <w:rPr>
          <w:rFonts w:ascii="Times New Roman" w:eastAsia="Calibri" w:hAnsi="Times New Roman" w:cs="Times New Roman"/>
          <w:szCs w:val="24"/>
          <w:vertAlign w:val="superscript"/>
        </w:rPr>
        <w:t xml:space="preserve"> </w:t>
      </w:r>
      <w:r w:rsidR="007F61AD" w:rsidRPr="007F61AD">
        <w:rPr>
          <w:rFonts w:ascii="Times New Roman" w:eastAsia="Calibri" w:hAnsi="Times New Roman" w:cs="Times New Roman"/>
          <w:szCs w:val="24"/>
        </w:rPr>
        <w:t xml:space="preserve">Dalman further explains that in the use of the Galilean dialect, “there was nothing in </w:t>
      </w:r>
      <w:r w:rsidR="007F61AD" w:rsidRPr="007F61AD">
        <w:rPr>
          <w:rFonts w:ascii="Times New Roman" w:eastAsia="Calibri" w:hAnsi="Times New Roman" w:cs="Times New Roman"/>
          <w:szCs w:val="24"/>
        </w:rPr>
        <w:lastRenderedPageBreak/>
        <w:t>any way inviting disparagement towards Jesus or His disciples. It is true that only certain signs of more advanced development as compared with the Judean dialect may be detected in it.”</w:t>
      </w:r>
      <w:r w:rsidR="007F61AD" w:rsidRPr="007F61AD">
        <w:rPr>
          <w:rFonts w:ascii="Times New Roman" w:eastAsia="Calibri" w:hAnsi="Times New Roman" w:cs="Times New Roman"/>
          <w:szCs w:val="24"/>
          <w:vertAlign w:val="superscript"/>
        </w:rPr>
        <w:footnoteReference w:id="40"/>
      </w:r>
      <w:r w:rsidR="002E4E6C">
        <w:rPr>
          <w:rFonts w:ascii="Times New Roman" w:eastAsia="Calibri" w:hAnsi="Times New Roman" w:cs="Times New Roman"/>
          <w:szCs w:val="24"/>
        </w:rPr>
        <w:t xml:space="preserve"> </w:t>
      </w:r>
    </w:p>
    <w:p w14:paraId="556266C7" w14:textId="77777777" w:rsidR="002E4E6C" w:rsidRDefault="007F61AD" w:rsidP="002E4E6C">
      <w:pPr>
        <w:spacing w:line="480" w:lineRule="auto"/>
        <w:ind w:firstLine="720"/>
        <w:rPr>
          <w:rFonts w:ascii="Times New Roman" w:eastAsia="Calibri" w:hAnsi="Times New Roman" w:cs="Times New Roman"/>
          <w:szCs w:val="24"/>
        </w:rPr>
      </w:pPr>
      <w:r w:rsidRPr="007F61AD">
        <w:rPr>
          <w:rFonts w:ascii="Times New Roman" w:eastAsia="Calibri" w:hAnsi="Times New Roman" w:cs="Times New Roman"/>
          <w:szCs w:val="24"/>
        </w:rPr>
        <w:t xml:space="preserve">This information points to a more </w:t>
      </w:r>
      <w:r w:rsidRPr="007F61AD">
        <w:rPr>
          <w:rFonts w:ascii="Times New Roman" w:eastAsia="Calibri" w:hAnsi="Times New Roman" w:cs="Times New Roman"/>
          <w:i/>
          <w:szCs w:val="24"/>
        </w:rPr>
        <w:t>positive</w:t>
      </w:r>
      <w:r w:rsidRPr="007F61AD">
        <w:rPr>
          <w:rFonts w:ascii="Times New Roman" w:eastAsia="Calibri" w:hAnsi="Times New Roman" w:cs="Times New Roman"/>
          <w:szCs w:val="24"/>
        </w:rPr>
        <w:t xml:space="preserve"> recognition of Peter’s relationship to Christ.</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It was not just an opinion regarding several guttural sounds, but rather a solid fact based on particular words spoken.</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 xml:space="preserve">Peter, no doubt, recognized the danger he was in. The </w:t>
      </w:r>
      <w:r w:rsidR="00101D9A">
        <w:rPr>
          <w:rFonts w:ascii="Times New Roman" w:eastAsia="Calibri" w:hAnsi="Times New Roman" w:cs="Times New Roman"/>
          <w:szCs w:val="24"/>
        </w:rPr>
        <w:t>absolute</w:t>
      </w:r>
      <w:r w:rsidRPr="007F61AD">
        <w:rPr>
          <w:rFonts w:ascii="Times New Roman" w:eastAsia="Calibri" w:hAnsi="Times New Roman" w:cs="Times New Roman"/>
          <w:szCs w:val="24"/>
        </w:rPr>
        <w:t xml:space="preserve"> posit</w:t>
      </w:r>
      <w:r w:rsidR="00101D9A">
        <w:rPr>
          <w:rFonts w:ascii="Times New Roman" w:eastAsia="Calibri" w:hAnsi="Times New Roman" w:cs="Times New Roman"/>
          <w:szCs w:val="24"/>
        </w:rPr>
        <w:t>ivity</w:t>
      </w:r>
      <w:r w:rsidRPr="007F61AD">
        <w:rPr>
          <w:rFonts w:ascii="Times New Roman" w:eastAsia="Calibri" w:hAnsi="Times New Roman" w:cs="Times New Roman"/>
          <w:szCs w:val="24"/>
        </w:rPr>
        <w:t xml:space="preserve"> of the charge comes to a climax when John’s Gospel mentions the eyewitness to Peter’s presence in the garden with Jesus.</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 xml:space="preserve">The emphatic </w:t>
      </w:r>
      <w:proofErr w:type="spellStart"/>
      <w:r w:rsidRPr="007F61AD">
        <w:rPr>
          <w:rFonts w:ascii="Times New Roman" w:eastAsia="Calibri" w:hAnsi="Times New Roman" w:cs="Times New Roman"/>
          <w:szCs w:val="24"/>
        </w:rPr>
        <w:t>ἐγώ</w:t>
      </w:r>
      <w:proofErr w:type="spellEnd"/>
      <w:r w:rsidRPr="007F61AD">
        <w:rPr>
          <w:rFonts w:ascii="Times New Roman" w:eastAsia="Calibri" w:hAnsi="Times New Roman" w:cs="Times New Roman"/>
          <w:szCs w:val="24"/>
        </w:rPr>
        <w:t>, “</w:t>
      </w:r>
      <w:r w:rsidRPr="007F61AD">
        <w:rPr>
          <w:rFonts w:ascii="Times New Roman" w:eastAsia="Calibri" w:hAnsi="Times New Roman" w:cs="Times New Roman"/>
          <w:i/>
          <w:szCs w:val="24"/>
        </w:rPr>
        <w:t>I with my own eyes . . .,”</w:t>
      </w:r>
      <w:r w:rsidRPr="007F61AD">
        <w:rPr>
          <w:rFonts w:ascii="Times New Roman" w:eastAsia="Calibri" w:hAnsi="Times New Roman" w:cs="Times New Roman"/>
          <w:szCs w:val="24"/>
        </w:rPr>
        <w:t xml:space="preserve"> is an indication of the sureness of this man’s charge.</w:t>
      </w:r>
      <w:r w:rsidRPr="007F61AD">
        <w:rPr>
          <w:rFonts w:ascii="Times New Roman" w:eastAsia="Calibri" w:hAnsi="Times New Roman" w:cs="Times New Roman"/>
          <w:szCs w:val="24"/>
          <w:vertAlign w:val="superscript"/>
        </w:rPr>
        <w:footnoteReference w:id="41"/>
      </w:r>
      <w:r w:rsidR="00FA377E">
        <w:rPr>
          <w:rFonts w:ascii="Times New Roman" w:eastAsia="Calibri" w:hAnsi="Times New Roman" w:cs="Times New Roman"/>
          <w:szCs w:val="24"/>
          <w:vertAlign w:val="superscript"/>
        </w:rPr>
        <w:t xml:space="preserve"> </w:t>
      </w:r>
      <w:r w:rsidRPr="007F61AD">
        <w:rPr>
          <w:rFonts w:ascii="Times New Roman" w:eastAsia="Calibri" w:hAnsi="Times New Roman" w:cs="Times New Roman"/>
          <w:szCs w:val="24"/>
        </w:rPr>
        <w:t>This is a stronger proof. The many-sid</w:t>
      </w:r>
      <w:r w:rsidR="00101D9A">
        <w:rPr>
          <w:rFonts w:ascii="Times New Roman" w:eastAsia="Calibri" w:hAnsi="Times New Roman" w:cs="Times New Roman"/>
          <w:szCs w:val="24"/>
        </w:rPr>
        <w:t xml:space="preserve">ed attack of confident </w:t>
      </w:r>
      <w:r w:rsidRPr="007F61AD">
        <w:rPr>
          <w:rFonts w:ascii="Times New Roman" w:eastAsia="Calibri" w:hAnsi="Times New Roman" w:cs="Times New Roman"/>
          <w:szCs w:val="24"/>
        </w:rPr>
        <w:t>charges drove Peter to attempt an equally emphatic response.</w:t>
      </w:r>
      <w:r w:rsidR="00FA377E">
        <w:rPr>
          <w:rFonts w:ascii="Times New Roman" w:eastAsia="Calibri" w:hAnsi="Times New Roman" w:cs="Times New Roman"/>
          <w:szCs w:val="24"/>
        </w:rPr>
        <w:t xml:space="preserve"> </w:t>
      </w:r>
    </w:p>
    <w:p w14:paraId="607630B2" w14:textId="6E432136" w:rsidR="002E4E6C" w:rsidRDefault="007F61AD" w:rsidP="00846C38">
      <w:pPr>
        <w:spacing w:line="480" w:lineRule="auto"/>
        <w:ind w:firstLine="720"/>
        <w:rPr>
          <w:rFonts w:ascii="Times New Roman" w:eastAsia="Calibri" w:hAnsi="Times New Roman" w:cs="Times New Roman"/>
          <w:szCs w:val="24"/>
        </w:rPr>
      </w:pPr>
      <w:r w:rsidRPr="007F61AD">
        <w:rPr>
          <w:rFonts w:ascii="Times New Roman" w:eastAsia="Calibri" w:hAnsi="Times New Roman" w:cs="Times New Roman"/>
          <w:szCs w:val="24"/>
        </w:rPr>
        <w:t xml:space="preserve">Matthew and Mark </w:t>
      </w:r>
      <w:r w:rsidR="00101D9A">
        <w:rPr>
          <w:rFonts w:ascii="Times New Roman" w:eastAsia="Calibri" w:hAnsi="Times New Roman" w:cs="Times New Roman"/>
          <w:szCs w:val="24"/>
        </w:rPr>
        <w:t>tell</w:t>
      </w:r>
      <w:r w:rsidRPr="007F61AD">
        <w:rPr>
          <w:rFonts w:ascii="Times New Roman" w:eastAsia="Calibri" w:hAnsi="Times New Roman" w:cs="Times New Roman"/>
          <w:szCs w:val="24"/>
        </w:rPr>
        <w:t xml:space="preserve"> that Peter’s response of cursing and swearing was immediate and continuous (</w:t>
      </w:r>
      <w:proofErr w:type="spellStart"/>
      <w:r w:rsidRPr="007F61AD">
        <w:rPr>
          <w:rFonts w:ascii="Times New Roman" w:eastAsia="Calibri" w:hAnsi="Times New Roman" w:cs="Times New Roman"/>
          <w:szCs w:val="24"/>
        </w:rPr>
        <w:t>ἤρξ</w:t>
      </w:r>
      <w:proofErr w:type="spellEnd"/>
      <w:r w:rsidRPr="007F61AD">
        <w:rPr>
          <w:rFonts w:ascii="Times New Roman" w:eastAsia="Calibri" w:hAnsi="Times New Roman" w:cs="Times New Roman"/>
          <w:szCs w:val="24"/>
        </w:rPr>
        <w:t>ατο, imperfect). Regarding the intensity of the response, Calvin says, “In this third denial, Peter’s unfaithfulness to his Master reached its utmost height.”</w:t>
      </w:r>
      <w:r w:rsidRPr="007F61AD">
        <w:rPr>
          <w:rFonts w:ascii="Times New Roman" w:eastAsia="Calibri" w:hAnsi="Times New Roman" w:cs="Times New Roman"/>
          <w:szCs w:val="24"/>
          <w:vertAlign w:val="superscript"/>
        </w:rPr>
        <w:footnoteReference w:id="42"/>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His denial was sharpened in the second episode by an oath.</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The apex is reached now in this third encounter as Peter begins to curse and swear. Helmut Merkel sees Peter’s cursing as directed against Christ.</w:t>
      </w:r>
      <w:r w:rsidRPr="007F61AD">
        <w:rPr>
          <w:rFonts w:ascii="Times New Roman" w:eastAsia="Calibri" w:hAnsi="Times New Roman" w:cs="Times New Roman"/>
          <w:szCs w:val="24"/>
          <w:vertAlign w:val="superscript"/>
        </w:rPr>
        <w:footnoteReference w:id="43"/>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Lane, however, correctly points out that the statement is intentionally left without an object in the Greek text.</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This denotes that he cursed himself if he is lying and those present if they insist on asserting that he is a disciple.</w:t>
      </w:r>
      <w:r w:rsidRPr="007F61AD">
        <w:rPr>
          <w:rFonts w:ascii="Times New Roman" w:eastAsia="Calibri" w:hAnsi="Times New Roman" w:cs="Times New Roman"/>
          <w:szCs w:val="24"/>
          <w:vertAlign w:val="superscript"/>
        </w:rPr>
        <w:footnoteReference w:id="44"/>
      </w:r>
      <w:r w:rsidR="00FA377E">
        <w:rPr>
          <w:rFonts w:ascii="Times New Roman" w:eastAsia="Calibri" w:hAnsi="Times New Roman" w:cs="Times New Roman"/>
          <w:szCs w:val="24"/>
          <w:vertAlign w:val="superscript"/>
        </w:rPr>
        <w:t xml:space="preserve"> </w:t>
      </w:r>
      <w:proofErr w:type="spellStart"/>
      <w:r w:rsidRPr="007F61AD">
        <w:rPr>
          <w:rFonts w:ascii="Times New Roman" w:eastAsia="Calibri" w:hAnsi="Times New Roman" w:cs="Times New Roman"/>
          <w:szCs w:val="24"/>
        </w:rPr>
        <w:t>Wuest</w:t>
      </w:r>
      <w:proofErr w:type="spellEnd"/>
      <w:r w:rsidRPr="007F61AD">
        <w:rPr>
          <w:rFonts w:ascii="Times New Roman" w:eastAsia="Calibri" w:hAnsi="Times New Roman" w:cs="Times New Roman"/>
          <w:szCs w:val="24"/>
        </w:rPr>
        <w:t xml:space="preserve"> </w:t>
      </w:r>
      <w:commentRangeStart w:id="21"/>
      <w:r w:rsidRPr="007F61AD">
        <w:rPr>
          <w:rFonts w:ascii="Times New Roman" w:eastAsia="Calibri" w:hAnsi="Times New Roman" w:cs="Times New Roman"/>
          <w:szCs w:val="24"/>
        </w:rPr>
        <w:t>explains</w:t>
      </w:r>
      <w:commentRangeEnd w:id="21"/>
      <w:r w:rsidR="00A87D54">
        <w:rPr>
          <w:rStyle w:val="CommentReference"/>
        </w:rPr>
        <w:commentReference w:id="21"/>
      </w:r>
      <w:r w:rsidRPr="007F61AD">
        <w:rPr>
          <w:rFonts w:ascii="Times New Roman" w:eastAsia="Calibri" w:hAnsi="Times New Roman" w:cs="Times New Roman"/>
          <w:szCs w:val="24"/>
        </w:rPr>
        <w:t>,</w:t>
      </w:r>
      <w:r w:rsidR="00846C38">
        <w:rPr>
          <w:rFonts w:ascii="Times New Roman" w:eastAsia="Calibri" w:hAnsi="Times New Roman" w:cs="Times New Roman"/>
          <w:szCs w:val="24"/>
        </w:rPr>
        <w:t xml:space="preserve"> “</w:t>
      </w:r>
      <w:r w:rsidRPr="007F61AD">
        <w:rPr>
          <w:rFonts w:ascii="Times New Roman" w:eastAsia="Calibri" w:hAnsi="Times New Roman" w:cs="Times New Roman"/>
          <w:szCs w:val="24"/>
        </w:rPr>
        <w:t xml:space="preserve">The Jews had a practice of laying themselves </w:t>
      </w:r>
      <w:r w:rsidRPr="007F61AD">
        <w:rPr>
          <w:rFonts w:ascii="Times New Roman" w:eastAsia="Calibri" w:hAnsi="Times New Roman" w:cs="Times New Roman"/>
          <w:szCs w:val="24"/>
        </w:rPr>
        <w:lastRenderedPageBreak/>
        <w:t>under a curse (Acts 23:12). Paul, in Galatians 1:8, 9 calls the divine curse (same word) down upon those who preached a different Gospel than the true one . . . The word “swear” is the same word found in Hebrews 13:11 where God is said to swear, that is to put Himself under oath.</w:t>
      </w:r>
      <w:r w:rsidR="00846C38">
        <w:rPr>
          <w:rFonts w:ascii="Times New Roman" w:eastAsia="Calibri" w:hAnsi="Times New Roman" w:cs="Times New Roman"/>
          <w:szCs w:val="24"/>
        </w:rPr>
        <w:t>”</w:t>
      </w:r>
      <w:r w:rsidRPr="007F61AD">
        <w:rPr>
          <w:rFonts w:ascii="Times New Roman" w:eastAsia="Calibri" w:hAnsi="Times New Roman" w:cs="Times New Roman"/>
          <w:szCs w:val="24"/>
          <w:vertAlign w:val="superscript"/>
        </w:rPr>
        <w:footnoteReference w:id="45"/>
      </w:r>
      <w:r w:rsidR="00846C38">
        <w:rPr>
          <w:rFonts w:ascii="Times New Roman" w:eastAsia="Calibri" w:hAnsi="Times New Roman" w:cs="Times New Roman"/>
          <w:szCs w:val="24"/>
        </w:rPr>
        <w:t xml:space="preserve">  </w:t>
      </w:r>
      <w:r w:rsidRPr="007F61AD">
        <w:rPr>
          <w:rFonts w:ascii="Times New Roman" w:eastAsia="Calibri" w:hAnsi="Times New Roman" w:cs="Times New Roman"/>
          <w:szCs w:val="24"/>
        </w:rPr>
        <w:t>The term “</w:t>
      </w:r>
      <w:r w:rsidRPr="007F61AD">
        <w:rPr>
          <w:rFonts w:ascii="Times New Roman" w:eastAsia="Calibri" w:hAnsi="Times New Roman" w:cs="Times New Roman"/>
          <w:i/>
          <w:szCs w:val="24"/>
        </w:rPr>
        <w:t>to swear</w:t>
      </w:r>
      <w:r w:rsidRPr="007F61AD">
        <w:rPr>
          <w:rFonts w:ascii="Times New Roman" w:eastAsia="Calibri" w:hAnsi="Times New Roman" w:cs="Times New Roman"/>
          <w:szCs w:val="24"/>
        </w:rPr>
        <w:t>” has the meaning of a solemn protestation of the truth of his assertion.</w:t>
      </w:r>
      <w:r w:rsidRPr="007F61AD">
        <w:rPr>
          <w:rFonts w:ascii="Times New Roman" w:eastAsia="Calibri" w:hAnsi="Times New Roman" w:cs="Times New Roman"/>
          <w:szCs w:val="24"/>
          <w:vertAlign w:val="superscript"/>
        </w:rPr>
        <w:footnoteReference w:id="46"/>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There is no idea of vulgarity or profanity on Peter’s part</w:t>
      </w:r>
      <w:commentRangeStart w:id="22"/>
      <w:r w:rsidRPr="007F61AD">
        <w:rPr>
          <w:rFonts w:ascii="Times New Roman" w:eastAsia="Calibri" w:hAnsi="Times New Roman" w:cs="Times New Roman"/>
          <w:szCs w:val="24"/>
        </w:rPr>
        <w:t>.</w:t>
      </w:r>
      <w:r w:rsidRPr="007F61AD">
        <w:rPr>
          <w:rFonts w:ascii="Times New Roman" w:eastAsia="Calibri" w:hAnsi="Times New Roman" w:cs="Times New Roman"/>
          <w:szCs w:val="24"/>
          <w:vertAlign w:val="superscript"/>
        </w:rPr>
        <w:footnoteReference w:id="47"/>
      </w:r>
      <w:commentRangeEnd w:id="22"/>
      <w:r w:rsidR="00E65688">
        <w:rPr>
          <w:rStyle w:val="CommentReference"/>
        </w:rPr>
        <w:commentReference w:id="22"/>
      </w:r>
      <w:r w:rsidR="00FA377E">
        <w:rPr>
          <w:rFonts w:ascii="Times New Roman" w:eastAsia="Calibri" w:hAnsi="Times New Roman" w:cs="Times New Roman"/>
          <w:szCs w:val="24"/>
          <w:vertAlign w:val="superscript"/>
        </w:rPr>
        <w:t xml:space="preserve"> </w:t>
      </w:r>
      <w:r w:rsidRPr="007F61AD">
        <w:rPr>
          <w:rFonts w:ascii="Times New Roman" w:eastAsia="Calibri" w:hAnsi="Times New Roman" w:cs="Times New Roman"/>
          <w:szCs w:val="24"/>
        </w:rPr>
        <w:t xml:space="preserve"> Peter, having suddenly found himself in a dangerous situation, made an all-out effort to convince those with whom he is arguing. </w:t>
      </w:r>
    </w:p>
    <w:p w14:paraId="31370AE3" w14:textId="77777777" w:rsidR="007F61AD" w:rsidRPr="007F61AD" w:rsidRDefault="007F61AD" w:rsidP="002E4E6C">
      <w:pPr>
        <w:spacing w:line="480" w:lineRule="auto"/>
        <w:ind w:firstLine="720"/>
        <w:rPr>
          <w:rFonts w:ascii="Times New Roman" w:eastAsia="Calibri" w:hAnsi="Times New Roman" w:cs="Times New Roman"/>
          <w:szCs w:val="24"/>
        </w:rPr>
      </w:pPr>
      <w:r w:rsidRPr="007F61AD">
        <w:rPr>
          <w:rFonts w:ascii="Times New Roman" w:eastAsia="Calibri" w:hAnsi="Times New Roman" w:cs="Times New Roman"/>
          <w:szCs w:val="24"/>
        </w:rPr>
        <w:t>The flurry had started quickly</w:t>
      </w:r>
      <w:r w:rsidR="00101D9A">
        <w:rPr>
          <w:rFonts w:ascii="Times New Roman" w:eastAsia="Calibri" w:hAnsi="Times New Roman" w:cs="Times New Roman"/>
          <w:szCs w:val="24"/>
        </w:rPr>
        <w:t>,</w:t>
      </w:r>
      <w:r w:rsidRPr="007F61AD">
        <w:rPr>
          <w:rFonts w:ascii="Times New Roman" w:eastAsia="Calibri" w:hAnsi="Times New Roman" w:cs="Times New Roman"/>
          <w:szCs w:val="24"/>
        </w:rPr>
        <w:t xml:space="preserve"> and before Peter was able to complete his remarks, he was aware of the rooster crowing.</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 xml:space="preserve">It appears that Peter had been able to make </w:t>
      </w:r>
      <w:r w:rsidR="003104D5">
        <w:rPr>
          <w:rFonts w:ascii="Times New Roman" w:eastAsia="Calibri" w:hAnsi="Times New Roman" w:cs="Times New Roman"/>
          <w:szCs w:val="24"/>
        </w:rPr>
        <w:t>a</w:t>
      </w:r>
      <w:r w:rsidRPr="007F61AD">
        <w:rPr>
          <w:rFonts w:ascii="Times New Roman" w:eastAsia="Calibri" w:hAnsi="Times New Roman" w:cs="Times New Roman"/>
          <w:szCs w:val="24"/>
        </w:rPr>
        <w:t xml:space="preserve"> quick reply to each attack, and was involved in answering the man mentioned in Luke 2</w:t>
      </w:r>
      <w:r w:rsidR="006F478B">
        <w:rPr>
          <w:rFonts w:ascii="Times New Roman" w:eastAsia="Calibri" w:hAnsi="Times New Roman" w:cs="Times New Roman"/>
          <w:szCs w:val="24"/>
        </w:rPr>
        <w:t>2:</w:t>
      </w:r>
      <w:r w:rsidRPr="007F61AD">
        <w:rPr>
          <w:rFonts w:ascii="Times New Roman" w:eastAsia="Calibri" w:hAnsi="Times New Roman" w:cs="Times New Roman"/>
          <w:szCs w:val="24"/>
        </w:rPr>
        <w:t>60, when the crowing of the rooster occurred. The argument ended, as quickly as it had begun.</w:t>
      </w:r>
      <w:r w:rsidR="00FA377E">
        <w:rPr>
          <w:rFonts w:ascii="Times New Roman" w:eastAsia="Calibri" w:hAnsi="Times New Roman" w:cs="Times New Roman"/>
          <w:szCs w:val="24"/>
        </w:rPr>
        <w:t xml:space="preserve"> </w:t>
      </w:r>
      <w:r w:rsidR="00101D9A">
        <w:rPr>
          <w:rFonts w:ascii="Times New Roman" w:eastAsia="Calibri" w:hAnsi="Times New Roman" w:cs="Times New Roman"/>
          <w:szCs w:val="24"/>
        </w:rPr>
        <w:t xml:space="preserve">While the other Gospels record only one crowing, </w:t>
      </w:r>
      <w:r w:rsidRPr="007F61AD">
        <w:rPr>
          <w:rFonts w:ascii="Times New Roman" w:eastAsia="Calibri" w:hAnsi="Times New Roman" w:cs="Times New Roman"/>
          <w:szCs w:val="24"/>
        </w:rPr>
        <w:t>Mark more precisely records this cock-crowing as the second to have occurred that night, most likely around 1:30 a.m. But what is a time indicator for one reading the Scriptures was an aid to memory for Peter, recalling the words of Jesus predicting this very moment. In this instant, the mood completely changes.</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Peter’s remembrance of Jesus’s words brings repentance as quickly as the interrogators had shouted their accusations.</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We know more clearly what happened because each event recorded in the Gospel narratives has its proper place in the puzzle.</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Lenski assembles the parts this way,</w:t>
      </w:r>
    </w:p>
    <w:p w14:paraId="27A9615C" w14:textId="77777777" w:rsidR="007F61AD" w:rsidRDefault="007F61AD" w:rsidP="002E4E6C">
      <w:pPr>
        <w:ind w:left="720"/>
        <w:rPr>
          <w:rFonts w:ascii="Times New Roman" w:eastAsia="Calibri" w:hAnsi="Times New Roman" w:cs="Times New Roman"/>
          <w:szCs w:val="24"/>
        </w:rPr>
      </w:pPr>
      <w:r w:rsidRPr="007F61AD">
        <w:rPr>
          <w:rFonts w:ascii="Times New Roman" w:eastAsia="Calibri" w:hAnsi="Times New Roman" w:cs="Times New Roman"/>
          <w:szCs w:val="24"/>
        </w:rPr>
        <w:t xml:space="preserve">All the </w:t>
      </w:r>
      <w:proofErr w:type="spellStart"/>
      <w:r w:rsidRPr="007F61AD">
        <w:rPr>
          <w:rFonts w:ascii="Times New Roman" w:eastAsia="Calibri" w:hAnsi="Times New Roman" w:cs="Times New Roman"/>
          <w:szCs w:val="24"/>
        </w:rPr>
        <w:t>synoptists</w:t>
      </w:r>
      <w:proofErr w:type="spellEnd"/>
      <w:r w:rsidRPr="007F61AD">
        <w:rPr>
          <w:rFonts w:ascii="Times New Roman" w:eastAsia="Calibri" w:hAnsi="Times New Roman" w:cs="Times New Roman"/>
          <w:szCs w:val="24"/>
        </w:rPr>
        <w:t xml:space="preserve"> report the repentance of Peter with exceeding brevity and all of them mention his weeping.</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 xml:space="preserve">Matthew and Luke with aorist </w:t>
      </w:r>
      <w:proofErr w:type="spellStart"/>
      <w:r w:rsidRPr="007F61AD">
        <w:rPr>
          <w:rFonts w:ascii="Times New Roman" w:eastAsia="Calibri" w:hAnsi="Times New Roman" w:cs="Times New Roman"/>
          <w:szCs w:val="24"/>
        </w:rPr>
        <w:t>ἔκλ</w:t>
      </w:r>
      <w:proofErr w:type="spellEnd"/>
      <w:r w:rsidRPr="007F61AD">
        <w:rPr>
          <w:rFonts w:ascii="Times New Roman" w:eastAsia="Calibri" w:hAnsi="Times New Roman" w:cs="Times New Roman"/>
          <w:szCs w:val="24"/>
        </w:rPr>
        <w:t xml:space="preserve">αυσεν, which states the fact that he wept audibly, but Mark with the imperfect and thus descriptive </w:t>
      </w:r>
      <w:proofErr w:type="spellStart"/>
      <w:r w:rsidRPr="007F61AD">
        <w:rPr>
          <w:rFonts w:ascii="Times New Roman" w:eastAsia="Calibri" w:hAnsi="Times New Roman" w:cs="Times New Roman"/>
          <w:szCs w:val="24"/>
        </w:rPr>
        <w:t>ἔκλ</w:t>
      </w:r>
      <w:proofErr w:type="spellEnd"/>
      <w:r w:rsidRPr="007F61AD">
        <w:rPr>
          <w:rFonts w:ascii="Times New Roman" w:eastAsia="Calibri" w:hAnsi="Times New Roman" w:cs="Times New Roman"/>
          <w:szCs w:val="24"/>
        </w:rPr>
        <w:t>αιεν, which describes Peter as shedding tears.</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To this verb Matthew and Luke add the verb, π</w:t>
      </w:r>
      <w:proofErr w:type="spellStart"/>
      <w:r w:rsidRPr="007F61AD">
        <w:rPr>
          <w:rFonts w:ascii="Times New Roman" w:eastAsia="Calibri" w:hAnsi="Times New Roman" w:cs="Times New Roman"/>
          <w:szCs w:val="24"/>
        </w:rPr>
        <w:t>ικρῶς</w:t>
      </w:r>
      <w:proofErr w:type="spellEnd"/>
      <w:r w:rsidRPr="007F61AD">
        <w:rPr>
          <w:rFonts w:ascii="Times New Roman" w:eastAsia="Calibri" w:hAnsi="Times New Roman" w:cs="Times New Roman"/>
          <w:szCs w:val="24"/>
        </w:rPr>
        <w:t>, “</w:t>
      </w:r>
      <w:r w:rsidRPr="007F61AD">
        <w:rPr>
          <w:rFonts w:ascii="Times New Roman" w:eastAsia="Calibri" w:hAnsi="Times New Roman" w:cs="Times New Roman"/>
          <w:i/>
          <w:szCs w:val="24"/>
        </w:rPr>
        <w:t>bitterly</w:t>
      </w:r>
      <w:r w:rsidRPr="007F61AD">
        <w:rPr>
          <w:rFonts w:ascii="Times New Roman" w:eastAsia="Calibri" w:hAnsi="Times New Roman" w:cs="Times New Roman"/>
          <w:szCs w:val="24"/>
        </w:rPr>
        <w:t>,” referring to the bitter contrition from which the sobbing came.</w:t>
      </w:r>
      <w:r w:rsidRPr="007F61AD">
        <w:rPr>
          <w:rFonts w:ascii="Times New Roman" w:eastAsia="Calibri" w:hAnsi="Times New Roman" w:cs="Times New Roman"/>
          <w:szCs w:val="24"/>
          <w:vertAlign w:val="superscript"/>
        </w:rPr>
        <w:footnoteReference w:id="48"/>
      </w:r>
    </w:p>
    <w:p w14:paraId="2808D76C" w14:textId="77777777" w:rsidR="007A7D2F" w:rsidRPr="007F61AD" w:rsidRDefault="007A7D2F" w:rsidP="002E4E6C">
      <w:pPr>
        <w:ind w:left="720"/>
        <w:rPr>
          <w:rFonts w:ascii="Times New Roman" w:eastAsia="Calibri" w:hAnsi="Times New Roman" w:cs="Times New Roman"/>
          <w:szCs w:val="24"/>
          <w:vertAlign w:val="superscript"/>
        </w:rPr>
      </w:pPr>
    </w:p>
    <w:p w14:paraId="763D0B45" w14:textId="77777777" w:rsidR="002E4E6C" w:rsidRDefault="007F61AD" w:rsidP="002E4E6C">
      <w:pPr>
        <w:spacing w:line="480" w:lineRule="auto"/>
        <w:rPr>
          <w:rFonts w:ascii="Times New Roman" w:eastAsia="Calibri" w:hAnsi="Times New Roman" w:cs="Times New Roman"/>
          <w:szCs w:val="24"/>
          <w:vertAlign w:val="superscript"/>
        </w:rPr>
      </w:pPr>
      <w:r w:rsidRPr="007F61AD">
        <w:rPr>
          <w:rFonts w:ascii="Times New Roman" w:eastAsia="Calibri" w:hAnsi="Times New Roman" w:cs="Times New Roman"/>
          <w:szCs w:val="24"/>
        </w:rPr>
        <w:t>According to Luke 2</w:t>
      </w:r>
      <w:r w:rsidR="006F478B">
        <w:rPr>
          <w:rFonts w:ascii="Times New Roman" w:eastAsia="Calibri" w:hAnsi="Times New Roman" w:cs="Times New Roman"/>
          <w:szCs w:val="24"/>
        </w:rPr>
        <w:t>2:</w:t>
      </w:r>
      <w:r w:rsidRPr="007F61AD">
        <w:rPr>
          <w:rFonts w:ascii="Times New Roman" w:eastAsia="Calibri" w:hAnsi="Times New Roman" w:cs="Times New Roman"/>
          <w:szCs w:val="24"/>
        </w:rPr>
        <w:t>61, it was at this point that the Lord turned and looked at Peter. The logical explanation is that Jesus had come down from the room where He had been informally examined, and was passing through the courtyard.</w:t>
      </w:r>
      <w:r w:rsidRPr="007F61AD">
        <w:rPr>
          <w:rFonts w:ascii="Times New Roman" w:eastAsia="Calibri" w:hAnsi="Times New Roman" w:cs="Times New Roman"/>
          <w:szCs w:val="24"/>
          <w:vertAlign w:val="superscript"/>
        </w:rPr>
        <w:footnoteReference w:id="49"/>
      </w:r>
    </w:p>
    <w:p w14:paraId="1EE64962" w14:textId="77777777" w:rsidR="00CA5B76" w:rsidRPr="002E4E6C" w:rsidRDefault="007F61AD" w:rsidP="002F6F09">
      <w:pPr>
        <w:spacing w:after="240" w:line="480" w:lineRule="auto"/>
        <w:ind w:firstLine="720"/>
        <w:rPr>
          <w:rFonts w:ascii="Times New Roman" w:eastAsia="Calibri" w:hAnsi="Times New Roman" w:cs="Times New Roman"/>
          <w:szCs w:val="24"/>
          <w:vertAlign w:val="superscript"/>
        </w:rPr>
      </w:pPr>
      <w:r w:rsidRPr="007F61AD">
        <w:rPr>
          <w:rFonts w:ascii="Times New Roman" w:eastAsia="Calibri" w:hAnsi="Times New Roman" w:cs="Times New Roman"/>
          <w:szCs w:val="24"/>
        </w:rPr>
        <w:t>One must conclude that the four accounts of the t</w:t>
      </w:r>
      <w:r w:rsidR="00B20ADF">
        <w:rPr>
          <w:rFonts w:ascii="Times New Roman" w:eastAsia="Calibri" w:hAnsi="Times New Roman" w:cs="Times New Roman"/>
          <w:szCs w:val="24"/>
        </w:rPr>
        <w:t xml:space="preserve">hird denial readily harmonize, and that </w:t>
      </w:r>
      <w:r w:rsidR="00B20ADF" w:rsidRPr="007F61AD">
        <w:rPr>
          <w:rFonts w:ascii="Times New Roman" w:eastAsia="Calibri" w:hAnsi="Times New Roman" w:cs="Times New Roman"/>
          <w:szCs w:val="24"/>
        </w:rPr>
        <w:t xml:space="preserve">Peter’s blatant failure </w:t>
      </w:r>
      <w:r w:rsidR="00B20ADF">
        <w:rPr>
          <w:rFonts w:ascii="Times New Roman" w:eastAsia="Calibri" w:hAnsi="Times New Roman" w:cs="Times New Roman"/>
          <w:szCs w:val="24"/>
        </w:rPr>
        <w:t xml:space="preserve">perfectly fulfills </w:t>
      </w:r>
      <w:r w:rsidR="00B20ADF" w:rsidRPr="007F61AD">
        <w:rPr>
          <w:rFonts w:ascii="Times New Roman" w:eastAsia="Calibri" w:hAnsi="Times New Roman" w:cs="Times New Roman"/>
          <w:szCs w:val="24"/>
        </w:rPr>
        <w:t>Christ’s prophecy.</w:t>
      </w:r>
      <w:r w:rsidR="00FA377E">
        <w:rPr>
          <w:rFonts w:ascii="Times New Roman" w:eastAsia="Calibri" w:hAnsi="Times New Roman" w:cs="Times New Roman"/>
          <w:szCs w:val="24"/>
        </w:rPr>
        <w:t xml:space="preserve"> </w:t>
      </w:r>
      <w:r w:rsidR="00B20ADF">
        <w:rPr>
          <w:rFonts w:ascii="Times New Roman" w:eastAsia="Calibri" w:hAnsi="Times New Roman" w:cs="Times New Roman"/>
          <w:szCs w:val="24"/>
        </w:rPr>
        <w:t xml:space="preserve">While each </w:t>
      </w:r>
      <w:r w:rsidRPr="007F61AD">
        <w:rPr>
          <w:rFonts w:ascii="Times New Roman" w:eastAsia="Calibri" w:hAnsi="Times New Roman" w:cs="Times New Roman"/>
          <w:szCs w:val="24"/>
        </w:rPr>
        <w:t xml:space="preserve">Gospel </w:t>
      </w:r>
      <w:r w:rsidR="00B20ADF">
        <w:rPr>
          <w:rFonts w:ascii="Times New Roman" w:eastAsia="Calibri" w:hAnsi="Times New Roman" w:cs="Times New Roman"/>
          <w:szCs w:val="24"/>
        </w:rPr>
        <w:t>account tells only part of the story, each of these parts is accurate and combines readily with the others to form a seamless and cohesive account of Peter’s desperate night</w:t>
      </w:r>
      <w:r w:rsidRPr="007F61AD">
        <w:rPr>
          <w:rFonts w:ascii="Times New Roman" w:eastAsia="Calibri" w:hAnsi="Times New Roman" w:cs="Times New Roman"/>
          <w:szCs w:val="24"/>
        </w:rPr>
        <w:t>.</w:t>
      </w:r>
      <w:r w:rsidR="00FA377E">
        <w:rPr>
          <w:rFonts w:ascii="Times New Roman" w:eastAsia="Calibri" w:hAnsi="Times New Roman" w:cs="Times New Roman"/>
          <w:szCs w:val="24"/>
        </w:rPr>
        <w:t xml:space="preserve"> </w:t>
      </w:r>
      <w:r w:rsidRPr="007F61AD">
        <w:rPr>
          <w:rFonts w:ascii="Times New Roman" w:eastAsia="Calibri" w:hAnsi="Times New Roman" w:cs="Times New Roman"/>
          <w:szCs w:val="24"/>
        </w:rPr>
        <w:t>Each narrative accurately records facts which harmonize with the</w:t>
      </w:r>
      <w:r w:rsidR="00B20ADF">
        <w:rPr>
          <w:rFonts w:ascii="Times New Roman" w:eastAsia="Calibri" w:hAnsi="Times New Roman" w:cs="Times New Roman"/>
          <w:szCs w:val="24"/>
        </w:rPr>
        <w:t xml:space="preserve"> other Gospel records, and</w:t>
      </w:r>
      <w:r w:rsidRPr="007F61AD">
        <w:rPr>
          <w:rFonts w:ascii="Times New Roman" w:eastAsia="Calibri" w:hAnsi="Times New Roman" w:cs="Times New Roman"/>
          <w:szCs w:val="24"/>
        </w:rPr>
        <w:t xml:space="preserve"> Christ’s prediction </w:t>
      </w:r>
      <w:r w:rsidR="00B20ADF">
        <w:rPr>
          <w:rFonts w:ascii="Times New Roman" w:eastAsia="Calibri" w:hAnsi="Times New Roman" w:cs="Times New Roman"/>
          <w:szCs w:val="24"/>
        </w:rPr>
        <w:t>is</w:t>
      </w:r>
      <w:r w:rsidRPr="007F61AD">
        <w:rPr>
          <w:rFonts w:ascii="Times New Roman" w:eastAsia="Calibri" w:hAnsi="Times New Roman" w:cs="Times New Roman"/>
          <w:szCs w:val="24"/>
        </w:rPr>
        <w:t xml:space="preserve"> exactly fulfilled.</w:t>
      </w:r>
      <w:r w:rsidR="0041490A" w:rsidRPr="00357B9F">
        <w:rPr>
          <w:rFonts w:ascii="Times New Roman" w:hAnsi="Times New Roman" w:cs="Times New Roman"/>
          <w:color w:val="FF0000"/>
          <w:szCs w:val="24"/>
        </w:rPr>
        <w:t xml:space="preserve"> </w:t>
      </w:r>
    </w:p>
    <w:p w14:paraId="0399FD10" w14:textId="77777777" w:rsidR="00CA5B76" w:rsidRDefault="00A65A96" w:rsidP="002E4E6C">
      <w:pPr>
        <w:jc w:val="center"/>
        <w:rPr>
          <w:rFonts w:ascii="Times New Roman" w:hAnsi="Times New Roman" w:cs="Times New Roman"/>
          <w:b/>
          <w:szCs w:val="24"/>
        </w:rPr>
      </w:pPr>
      <w:r>
        <w:rPr>
          <w:rFonts w:ascii="Times New Roman" w:hAnsi="Times New Roman" w:cs="Times New Roman"/>
          <w:b/>
          <w:szCs w:val="24"/>
        </w:rPr>
        <w:t>Conclusion</w:t>
      </w:r>
    </w:p>
    <w:p w14:paraId="458DF4BA" w14:textId="77777777" w:rsidR="00CA5B76" w:rsidRDefault="00CA5B76" w:rsidP="002E4E6C">
      <w:pPr>
        <w:jc w:val="center"/>
        <w:rPr>
          <w:rFonts w:ascii="Times New Roman" w:hAnsi="Times New Roman" w:cs="Times New Roman"/>
          <w:b/>
          <w:szCs w:val="24"/>
        </w:rPr>
      </w:pPr>
    </w:p>
    <w:p w14:paraId="71F259F6" w14:textId="77777777" w:rsidR="00944601" w:rsidRPr="00944601" w:rsidRDefault="002E4E6C" w:rsidP="002E4E6C">
      <w:pPr>
        <w:spacing w:line="480" w:lineRule="auto"/>
        <w:rPr>
          <w:rFonts w:ascii="Times New Roman" w:eastAsia="Calibri" w:hAnsi="Times New Roman" w:cs="Times New Roman"/>
          <w:szCs w:val="24"/>
        </w:rPr>
      </w:pPr>
      <w:r>
        <w:rPr>
          <w:rFonts w:ascii="Times New Roman" w:eastAsia="Calibri" w:hAnsi="Times New Roman" w:cs="Times New Roman"/>
          <w:szCs w:val="24"/>
        </w:rPr>
        <w:tab/>
      </w:r>
      <w:r w:rsidR="00944601">
        <w:rPr>
          <w:rFonts w:ascii="Times New Roman" w:eastAsia="Calibri" w:hAnsi="Times New Roman" w:cs="Times New Roman"/>
          <w:szCs w:val="24"/>
        </w:rPr>
        <w:t>T</w:t>
      </w:r>
      <w:r w:rsidR="00CA5B76" w:rsidRPr="00CA5B76">
        <w:rPr>
          <w:rFonts w:ascii="Times New Roman" w:eastAsia="Calibri" w:hAnsi="Times New Roman" w:cs="Times New Roman"/>
          <w:szCs w:val="24"/>
        </w:rPr>
        <w:t xml:space="preserve">he Scripture record of Peter’s denials is without error. </w:t>
      </w:r>
      <w:r w:rsidR="00944601">
        <w:rPr>
          <w:rFonts w:ascii="Times New Roman" w:eastAsia="Calibri" w:hAnsi="Times New Roman" w:cs="Times New Roman"/>
          <w:szCs w:val="24"/>
        </w:rPr>
        <w:t>As the previous discussion demonstrates, o</w:t>
      </w:r>
      <w:r w:rsidR="00944601" w:rsidRPr="00944601">
        <w:rPr>
          <w:rFonts w:ascii="Times New Roman" w:eastAsia="Calibri" w:hAnsi="Times New Roman" w:cs="Times New Roman"/>
          <w:szCs w:val="24"/>
        </w:rPr>
        <w:t xml:space="preserve">n each </w:t>
      </w:r>
      <w:r w:rsidR="00944601">
        <w:rPr>
          <w:rFonts w:ascii="Times New Roman" w:eastAsia="Calibri" w:hAnsi="Times New Roman" w:cs="Times New Roman"/>
          <w:szCs w:val="24"/>
        </w:rPr>
        <w:t xml:space="preserve">of the three </w:t>
      </w:r>
      <w:r w:rsidR="00944601" w:rsidRPr="00944601">
        <w:rPr>
          <w:rFonts w:ascii="Times New Roman" w:eastAsia="Calibri" w:hAnsi="Times New Roman" w:cs="Times New Roman"/>
          <w:szCs w:val="24"/>
        </w:rPr>
        <w:t>occasion</w:t>
      </w:r>
      <w:r w:rsidR="00944601">
        <w:rPr>
          <w:rFonts w:ascii="Times New Roman" w:eastAsia="Calibri" w:hAnsi="Times New Roman" w:cs="Times New Roman"/>
          <w:szCs w:val="24"/>
        </w:rPr>
        <w:t xml:space="preserve">s when Peter denied Jesus, multiple challengers </w:t>
      </w:r>
      <w:r w:rsidR="00387D54">
        <w:rPr>
          <w:rFonts w:ascii="Times New Roman" w:eastAsia="Calibri" w:hAnsi="Times New Roman" w:cs="Times New Roman"/>
          <w:szCs w:val="24"/>
        </w:rPr>
        <w:t xml:space="preserve">repeatedly </w:t>
      </w:r>
      <w:r w:rsidR="00944601">
        <w:rPr>
          <w:rFonts w:ascii="Times New Roman" w:eastAsia="Calibri" w:hAnsi="Times New Roman" w:cs="Times New Roman"/>
          <w:szCs w:val="24"/>
        </w:rPr>
        <w:t>accused Peter of being a disciple of Christ.</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The grammar employed in Peter’s responses (</w:t>
      </w:r>
      <w:proofErr w:type="spellStart"/>
      <w:r w:rsidR="00944601" w:rsidRPr="00944601">
        <w:rPr>
          <w:rFonts w:ascii="Times New Roman" w:eastAsia="Times New Roman" w:hAnsi="Times New Roman" w:cs="Times New Roman"/>
          <w:szCs w:val="24"/>
        </w:rPr>
        <w:t>ἠρνεῖτο</w:t>
      </w:r>
      <w:proofErr w:type="spellEnd"/>
      <w:r w:rsidR="00944601" w:rsidRPr="00944601">
        <w:rPr>
          <w:rFonts w:ascii="Times New Roman" w:eastAsia="Calibri" w:hAnsi="Times New Roman" w:cs="Times New Roman"/>
          <w:szCs w:val="24"/>
        </w:rPr>
        <w:t>, the imperfect of</w:t>
      </w:r>
      <w:r w:rsidR="00FA377E">
        <w:rPr>
          <w:rFonts w:ascii="Times New Roman" w:eastAsia="Calibri" w:hAnsi="Times New Roman" w:cs="Times New Roman"/>
          <w:szCs w:val="24"/>
        </w:rPr>
        <w:t xml:space="preserve"> </w:t>
      </w:r>
      <w:proofErr w:type="spellStart"/>
      <w:r w:rsidR="00944601" w:rsidRPr="00944601">
        <w:rPr>
          <w:rFonts w:ascii="Times New Roman" w:eastAsia="Calibri" w:hAnsi="Times New Roman" w:cs="Times New Roman"/>
          <w:szCs w:val="24"/>
        </w:rPr>
        <w:t>ἀρνήεομ</w:t>
      </w:r>
      <w:proofErr w:type="spellEnd"/>
      <w:r w:rsidR="00944601" w:rsidRPr="00944601">
        <w:rPr>
          <w:rFonts w:ascii="Times New Roman" w:eastAsia="Calibri" w:hAnsi="Times New Roman" w:cs="Times New Roman"/>
          <w:szCs w:val="24"/>
        </w:rPr>
        <w:t>αι) allows one to understand that each of the denials may have been lengthy and repetitious.</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In these extended conversations some people spoke to Peter; others spoke about him.</w:t>
      </w:r>
    </w:p>
    <w:p w14:paraId="79721CC3" w14:textId="77777777" w:rsidR="00944601" w:rsidRPr="00944601" w:rsidRDefault="002E4E6C" w:rsidP="002E4E6C">
      <w:pPr>
        <w:spacing w:line="480" w:lineRule="auto"/>
        <w:rPr>
          <w:rFonts w:ascii="Times New Roman" w:eastAsia="Calibri" w:hAnsi="Times New Roman" w:cs="Times New Roman"/>
          <w:szCs w:val="24"/>
        </w:rPr>
      </w:pPr>
      <w:r>
        <w:rPr>
          <w:rFonts w:ascii="Times New Roman" w:eastAsia="Calibri" w:hAnsi="Times New Roman" w:cs="Times New Roman"/>
          <w:szCs w:val="24"/>
        </w:rPr>
        <w:tab/>
      </w:r>
      <w:r w:rsidR="00944601" w:rsidRPr="00944601">
        <w:rPr>
          <w:rFonts w:ascii="Times New Roman" w:eastAsia="Calibri" w:hAnsi="Times New Roman" w:cs="Times New Roman"/>
          <w:szCs w:val="24"/>
        </w:rPr>
        <w:t>Regarding the occasion of the first denial, the high priest</w:t>
      </w:r>
      <w:r w:rsidR="00944601">
        <w:rPr>
          <w:rFonts w:ascii="Times New Roman" w:eastAsia="Calibri" w:hAnsi="Times New Roman" w:cs="Times New Roman"/>
          <w:szCs w:val="24"/>
        </w:rPr>
        <w:t xml:space="preserve"> is</w:t>
      </w:r>
      <w:r w:rsidR="00944601" w:rsidRPr="00944601">
        <w:rPr>
          <w:rFonts w:ascii="Times New Roman" w:eastAsia="Calibri" w:hAnsi="Times New Roman" w:cs="Times New Roman"/>
          <w:szCs w:val="24"/>
        </w:rPr>
        <w:t xml:space="preserve"> Caiaphas.</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The language of the text of John 1</w:t>
      </w:r>
      <w:r w:rsidR="006F478B">
        <w:rPr>
          <w:rFonts w:ascii="Times New Roman" w:eastAsia="Calibri" w:hAnsi="Times New Roman" w:cs="Times New Roman"/>
          <w:szCs w:val="24"/>
        </w:rPr>
        <w:t>8:</w:t>
      </w:r>
      <w:r w:rsidR="00944601" w:rsidRPr="00944601">
        <w:rPr>
          <w:rFonts w:ascii="Times New Roman" w:eastAsia="Calibri" w:hAnsi="Times New Roman" w:cs="Times New Roman"/>
          <w:szCs w:val="24"/>
        </w:rPr>
        <w:t>13, “</w:t>
      </w:r>
      <w:r w:rsidR="00944601" w:rsidRPr="00F2046C">
        <w:rPr>
          <w:rFonts w:ascii="Times New Roman" w:eastAsia="Calibri" w:hAnsi="Times New Roman" w:cs="Times New Roman"/>
          <w:szCs w:val="24"/>
        </w:rPr>
        <w:t>Caiaphas, who was high priest that year</w:t>
      </w:r>
      <w:r w:rsidR="00944601" w:rsidRPr="00944601">
        <w:rPr>
          <w:rFonts w:ascii="Times New Roman" w:eastAsia="Calibri" w:hAnsi="Times New Roman" w:cs="Times New Roman"/>
          <w:i/>
          <w:szCs w:val="24"/>
        </w:rPr>
        <w:t>,</w:t>
      </w:r>
      <w:r w:rsidR="00944601" w:rsidRPr="00944601">
        <w:rPr>
          <w:rFonts w:ascii="Times New Roman" w:eastAsia="Calibri" w:hAnsi="Times New Roman" w:cs="Times New Roman"/>
          <w:szCs w:val="24"/>
        </w:rPr>
        <w:t>” and John 1</w:t>
      </w:r>
      <w:r w:rsidR="006F478B">
        <w:rPr>
          <w:rFonts w:ascii="Times New Roman" w:eastAsia="Calibri" w:hAnsi="Times New Roman" w:cs="Times New Roman"/>
          <w:szCs w:val="24"/>
        </w:rPr>
        <w:t>8:</w:t>
      </w:r>
      <w:r w:rsidR="00944601" w:rsidRPr="00944601">
        <w:rPr>
          <w:rFonts w:ascii="Times New Roman" w:eastAsia="Calibri" w:hAnsi="Times New Roman" w:cs="Times New Roman"/>
          <w:szCs w:val="24"/>
        </w:rPr>
        <w:t>19, “</w:t>
      </w:r>
      <w:r w:rsidR="00944601" w:rsidRPr="00F2046C">
        <w:rPr>
          <w:rFonts w:ascii="Times New Roman" w:eastAsia="Calibri" w:hAnsi="Times New Roman" w:cs="Times New Roman"/>
          <w:szCs w:val="24"/>
        </w:rPr>
        <w:t>Then the high priest questioned Jesus</w:t>
      </w:r>
      <w:r w:rsidR="00944601" w:rsidRPr="00944601">
        <w:rPr>
          <w:rFonts w:ascii="Times New Roman" w:eastAsia="Calibri" w:hAnsi="Times New Roman" w:cs="Times New Roman"/>
          <w:szCs w:val="24"/>
        </w:rPr>
        <w:t xml:space="preserve">,” indicates that Caiaphas was the high priest intended by John. This is in harmony with the synoptic Gospels. Therefore, the courtyard of Caiaphas is the location of </w:t>
      </w:r>
      <w:r w:rsidR="00944601" w:rsidRPr="00944601">
        <w:rPr>
          <w:rFonts w:ascii="Times New Roman" w:eastAsia="Calibri" w:hAnsi="Times New Roman" w:cs="Times New Roman"/>
          <w:szCs w:val="24"/>
        </w:rPr>
        <w:lastRenderedPageBreak/>
        <w:t>the first episode of Peter’s denying Christ.</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John 1</w:t>
      </w:r>
      <w:r w:rsidR="006F478B">
        <w:rPr>
          <w:rFonts w:ascii="Times New Roman" w:eastAsia="Calibri" w:hAnsi="Times New Roman" w:cs="Times New Roman"/>
          <w:szCs w:val="24"/>
        </w:rPr>
        <w:t>8:</w:t>
      </w:r>
      <w:r w:rsidR="00944601" w:rsidRPr="00944601">
        <w:rPr>
          <w:rFonts w:ascii="Times New Roman" w:eastAsia="Calibri" w:hAnsi="Times New Roman" w:cs="Times New Roman"/>
          <w:szCs w:val="24"/>
        </w:rPr>
        <w:t xml:space="preserve">24 is a belated explanation, indicating that this first examination occurred after Annas </w:t>
      </w:r>
      <w:r w:rsidR="00944601" w:rsidRPr="00944601">
        <w:rPr>
          <w:rFonts w:ascii="Times New Roman" w:eastAsia="Calibri" w:hAnsi="Times New Roman" w:cs="Times New Roman"/>
          <w:i/>
          <w:szCs w:val="24"/>
        </w:rPr>
        <w:t>had sent</w:t>
      </w:r>
      <w:r w:rsidR="00944601" w:rsidRPr="00944601">
        <w:rPr>
          <w:rFonts w:ascii="Times New Roman" w:eastAsia="Calibri" w:hAnsi="Times New Roman" w:cs="Times New Roman"/>
          <w:szCs w:val="24"/>
        </w:rPr>
        <w:t xml:space="preserve"> Jesus to Caiaphas.</w:t>
      </w:r>
    </w:p>
    <w:p w14:paraId="29C66259" w14:textId="77777777" w:rsidR="00944601" w:rsidRPr="00944601" w:rsidRDefault="002E4E6C" w:rsidP="002E4E6C">
      <w:pPr>
        <w:spacing w:line="480" w:lineRule="auto"/>
        <w:rPr>
          <w:rFonts w:ascii="Times New Roman" w:eastAsia="Calibri" w:hAnsi="Times New Roman" w:cs="Times New Roman"/>
          <w:szCs w:val="24"/>
        </w:rPr>
      </w:pPr>
      <w:r>
        <w:rPr>
          <w:rFonts w:ascii="Times New Roman" w:eastAsia="Calibri" w:hAnsi="Times New Roman" w:cs="Times New Roman"/>
          <w:szCs w:val="24"/>
        </w:rPr>
        <w:tab/>
      </w:r>
      <w:r w:rsidR="00944601" w:rsidRPr="00944601">
        <w:rPr>
          <w:rFonts w:ascii="Times New Roman" w:eastAsia="Calibri" w:hAnsi="Times New Roman" w:cs="Times New Roman"/>
          <w:szCs w:val="24"/>
        </w:rPr>
        <w:t>The specific location of Peter’s first confrontation is at a fire in the courtyard, while he was with the officers and slaves. By transposing the first two denials recorded in John’s Gospel, it is reasonable to understand that the absence of a description in John’s account concerning the location of this denial does not indicate an immediate interrogation at the gate.</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 xml:space="preserve">John does </w:t>
      </w:r>
      <w:r w:rsidR="00944601" w:rsidRPr="00944601">
        <w:rPr>
          <w:rFonts w:ascii="Times New Roman" w:eastAsia="Calibri" w:hAnsi="Times New Roman" w:cs="Times New Roman"/>
          <w:i/>
          <w:szCs w:val="24"/>
        </w:rPr>
        <w:t>not</w:t>
      </w:r>
      <w:r w:rsidR="00944601" w:rsidRPr="00944601">
        <w:rPr>
          <w:rFonts w:ascii="Times New Roman" w:eastAsia="Calibri" w:hAnsi="Times New Roman" w:cs="Times New Roman"/>
          <w:szCs w:val="24"/>
        </w:rPr>
        <w:t xml:space="preserve"> give information which is in conflict with the other narratives.</w:t>
      </w:r>
    </w:p>
    <w:p w14:paraId="3AB7AD66" w14:textId="77777777" w:rsidR="00944601" w:rsidRPr="00944601" w:rsidRDefault="002E4E6C" w:rsidP="002E4E6C">
      <w:pPr>
        <w:spacing w:line="480" w:lineRule="auto"/>
        <w:rPr>
          <w:rFonts w:ascii="Times New Roman" w:eastAsia="Calibri" w:hAnsi="Times New Roman" w:cs="Times New Roman"/>
          <w:szCs w:val="24"/>
        </w:rPr>
      </w:pPr>
      <w:r>
        <w:rPr>
          <w:rFonts w:ascii="Times New Roman" w:eastAsia="Calibri" w:hAnsi="Times New Roman" w:cs="Times New Roman"/>
          <w:szCs w:val="24"/>
        </w:rPr>
        <w:tab/>
      </w:r>
      <w:r w:rsidR="00944601" w:rsidRPr="00944601">
        <w:rPr>
          <w:rFonts w:ascii="Times New Roman" w:eastAsia="Calibri" w:hAnsi="Times New Roman" w:cs="Times New Roman"/>
          <w:szCs w:val="24"/>
        </w:rPr>
        <w:t>Peter’s second denial occurs on the “</w:t>
      </w:r>
      <w:r w:rsidR="00944601" w:rsidRPr="00944601">
        <w:rPr>
          <w:rFonts w:ascii="Times New Roman" w:eastAsia="Calibri" w:hAnsi="Times New Roman" w:cs="Times New Roman"/>
          <w:i/>
          <w:szCs w:val="24"/>
        </w:rPr>
        <w:t>porch</w:t>
      </w:r>
      <w:r w:rsidR="00944601" w:rsidRPr="00944601">
        <w:rPr>
          <w:rFonts w:ascii="Times New Roman" w:eastAsia="Calibri" w:hAnsi="Times New Roman" w:cs="Times New Roman"/>
          <w:szCs w:val="24"/>
        </w:rPr>
        <w:t>” of Caiaphas’s palace.</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The same location is designated by the term “</w:t>
      </w:r>
      <w:r w:rsidR="00944601" w:rsidRPr="00944601">
        <w:rPr>
          <w:rFonts w:ascii="Times New Roman" w:eastAsia="Calibri" w:hAnsi="Times New Roman" w:cs="Times New Roman"/>
          <w:i/>
          <w:szCs w:val="24"/>
        </w:rPr>
        <w:t>gateway</w:t>
      </w:r>
      <w:r w:rsidR="00944601" w:rsidRPr="00944601">
        <w:rPr>
          <w:rFonts w:ascii="Times New Roman" w:eastAsia="Calibri" w:hAnsi="Times New Roman" w:cs="Times New Roman"/>
          <w:szCs w:val="24"/>
        </w:rPr>
        <w:t>.”</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Both words are references to the covered passage leading from the courtyard to the street.</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Matthew’s and Mark’s choices of terms do not falsify either narrative.</w:t>
      </w:r>
    </w:p>
    <w:p w14:paraId="3383FD52" w14:textId="77777777" w:rsidR="00944601" w:rsidRPr="00944601" w:rsidRDefault="00944601" w:rsidP="002E4E6C">
      <w:pPr>
        <w:spacing w:line="480" w:lineRule="auto"/>
        <w:ind w:firstLine="720"/>
        <w:rPr>
          <w:rFonts w:ascii="Times New Roman" w:eastAsia="Calibri" w:hAnsi="Times New Roman" w:cs="Times New Roman"/>
          <w:szCs w:val="24"/>
        </w:rPr>
      </w:pPr>
      <w:r w:rsidRPr="00944601">
        <w:rPr>
          <w:rFonts w:ascii="Times New Roman" w:eastAsia="Calibri" w:hAnsi="Times New Roman" w:cs="Times New Roman"/>
          <w:szCs w:val="24"/>
        </w:rPr>
        <w:t>The use of π</w:t>
      </w:r>
      <w:proofErr w:type="spellStart"/>
      <w:r w:rsidRPr="00944601">
        <w:rPr>
          <w:rFonts w:ascii="Times New Roman" w:eastAsia="Calibri" w:hAnsi="Times New Roman" w:cs="Times New Roman"/>
          <w:szCs w:val="24"/>
        </w:rPr>
        <w:t>άλιν</w:t>
      </w:r>
      <w:proofErr w:type="spellEnd"/>
      <w:r w:rsidRPr="00944601">
        <w:rPr>
          <w:rFonts w:ascii="Times New Roman" w:eastAsia="Calibri" w:hAnsi="Times New Roman" w:cs="Times New Roman"/>
          <w:szCs w:val="24"/>
        </w:rPr>
        <w:t>, “</w:t>
      </w:r>
      <w:r w:rsidRPr="00944601">
        <w:rPr>
          <w:rFonts w:ascii="Times New Roman" w:eastAsia="Calibri" w:hAnsi="Times New Roman" w:cs="Times New Roman"/>
          <w:i/>
          <w:szCs w:val="24"/>
        </w:rPr>
        <w:t>again</w:t>
      </w:r>
      <w:r w:rsidRPr="00944601">
        <w:rPr>
          <w:rFonts w:ascii="Times New Roman" w:eastAsia="Calibri" w:hAnsi="Times New Roman" w:cs="Times New Roman"/>
          <w:szCs w:val="24"/>
        </w:rPr>
        <w:t xml:space="preserve">,” and </w:t>
      </w:r>
      <w:proofErr w:type="spellStart"/>
      <w:r w:rsidRPr="00944601">
        <w:rPr>
          <w:rFonts w:ascii="Times New Roman" w:eastAsia="Times New Roman" w:hAnsi="Times New Roman" w:cs="Times New Roman"/>
          <w:szCs w:val="24"/>
        </w:rPr>
        <w:t>ἠρνεῖτο</w:t>
      </w:r>
      <w:proofErr w:type="spellEnd"/>
      <w:r w:rsidRPr="00944601">
        <w:rPr>
          <w:rFonts w:ascii="Times New Roman" w:eastAsia="Calibri" w:hAnsi="Times New Roman" w:cs="Times New Roman"/>
          <w:szCs w:val="24"/>
        </w:rPr>
        <w:t>, “</w:t>
      </w:r>
      <w:r w:rsidRPr="00944601">
        <w:rPr>
          <w:rFonts w:ascii="Times New Roman" w:eastAsia="Calibri" w:hAnsi="Times New Roman" w:cs="Times New Roman"/>
          <w:i/>
          <w:szCs w:val="24"/>
        </w:rPr>
        <w:t>he was denying</w:t>
      </w:r>
      <w:r w:rsidRPr="00944601">
        <w:rPr>
          <w:rFonts w:ascii="Times New Roman" w:eastAsia="Calibri" w:hAnsi="Times New Roman" w:cs="Times New Roman"/>
          <w:szCs w:val="24"/>
        </w:rPr>
        <w:t>,” indicate Peter’s repeated answers.</w:t>
      </w:r>
      <w:r w:rsidR="00FA377E">
        <w:rPr>
          <w:rFonts w:ascii="Times New Roman" w:eastAsia="Calibri" w:hAnsi="Times New Roman" w:cs="Times New Roman"/>
          <w:szCs w:val="24"/>
        </w:rPr>
        <w:t xml:space="preserve"> </w:t>
      </w:r>
      <w:r w:rsidRPr="00944601">
        <w:rPr>
          <w:rFonts w:ascii="Times New Roman" w:eastAsia="Calibri" w:hAnsi="Times New Roman" w:cs="Times New Roman"/>
          <w:szCs w:val="24"/>
        </w:rPr>
        <w:t>Therefore more than one person is interrogating Peter at this new location. The same maid who accused Peter at the fire is recorded by Mark as speaking “</w:t>
      </w:r>
      <w:r w:rsidRPr="00944601">
        <w:rPr>
          <w:rFonts w:ascii="Times New Roman" w:eastAsia="Calibri" w:hAnsi="Times New Roman" w:cs="Times New Roman"/>
          <w:i/>
          <w:szCs w:val="24"/>
        </w:rPr>
        <w:t>once again</w:t>
      </w:r>
      <w:r w:rsidRPr="00944601">
        <w:rPr>
          <w:rFonts w:ascii="Times New Roman" w:eastAsia="Calibri" w:hAnsi="Times New Roman" w:cs="Times New Roman"/>
          <w:szCs w:val="24"/>
        </w:rPr>
        <w:t>” to the bystanders. Matthew reports another servant girl’s involvement in the scene. This is most likely the servant girl who John says is the door keeper. The presence of a man in the group is included in Luke’s Gospel.</w:t>
      </w:r>
      <w:r w:rsidR="00FA377E">
        <w:rPr>
          <w:rFonts w:ascii="Times New Roman" w:eastAsia="Calibri" w:hAnsi="Times New Roman" w:cs="Times New Roman"/>
          <w:szCs w:val="24"/>
        </w:rPr>
        <w:t xml:space="preserve"> </w:t>
      </w:r>
      <w:r w:rsidRPr="00944601">
        <w:rPr>
          <w:rFonts w:ascii="Times New Roman" w:eastAsia="Calibri" w:hAnsi="Times New Roman" w:cs="Times New Roman"/>
          <w:szCs w:val="24"/>
        </w:rPr>
        <w:t>A full account is acquired by reviewing all four narratives.</w:t>
      </w:r>
    </w:p>
    <w:p w14:paraId="6999EF67" w14:textId="77777777" w:rsidR="00944601" w:rsidRPr="00944601" w:rsidRDefault="002E4E6C" w:rsidP="002E4E6C">
      <w:pPr>
        <w:spacing w:line="480" w:lineRule="auto"/>
        <w:rPr>
          <w:rFonts w:ascii="Times New Roman" w:eastAsia="Calibri" w:hAnsi="Times New Roman" w:cs="Times New Roman"/>
          <w:i/>
          <w:szCs w:val="24"/>
        </w:rPr>
      </w:pPr>
      <w:r>
        <w:rPr>
          <w:rFonts w:ascii="Times New Roman" w:eastAsia="Calibri" w:hAnsi="Times New Roman" w:cs="Times New Roman"/>
          <w:szCs w:val="24"/>
        </w:rPr>
        <w:tab/>
      </w:r>
      <w:r w:rsidR="00944601" w:rsidRPr="00944601">
        <w:rPr>
          <w:rFonts w:ascii="Times New Roman" w:eastAsia="Calibri" w:hAnsi="Times New Roman" w:cs="Times New Roman"/>
          <w:szCs w:val="24"/>
        </w:rPr>
        <w:t>The final denial is not described as to location.</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One must logically place the occurrence within the palace of Caiaphas, for Luke records that, after the third denial, Peter “</w:t>
      </w:r>
      <w:r w:rsidR="00944601" w:rsidRPr="00944601">
        <w:rPr>
          <w:rFonts w:ascii="Times New Roman" w:eastAsia="Calibri" w:hAnsi="Times New Roman" w:cs="Times New Roman"/>
          <w:i/>
          <w:szCs w:val="24"/>
        </w:rPr>
        <w:t>went outside”</w:t>
      </w:r>
      <w:r w:rsidR="00944601" w:rsidRPr="00944601">
        <w:rPr>
          <w:rFonts w:ascii="Times New Roman" w:eastAsia="Calibri" w:hAnsi="Times New Roman" w:cs="Times New Roman"/>
          <w:szCs w:val="24"/>
        </w:rPr>
        <w:t xml:space="preserve"> and wept.</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The interrogators at this time converge on Peter and begin their positive identifications simultaneously.</w:t>
      </w:r>
      <w:r w:rsidR="00FA377E">
        <w:rPr>
          <w:rFonts w:ascii="Times New Roman" w:eastAsia="Calibri" w:hAnsi="Times New Roman" w:cs="Times New Roman"/>
          <w:szCs w:val="24"/>
        </w:rPr>
        <w:t xml:space="preserve"> </w:t>
      </w:r>
      <w:r w:rsidR="001B67E8" w:rsidRPr="001B67E8">
        <w:rPr>
          <w:rFonts w:ascii="Times New Roman" w:eastAsia="Calibri" w:hAnsi="Times New Roman" w:cs="Times New Roman"/>
          <w:szCs w:val="24"/>
        </w:rPr>
        <w:t>Among the flurry of confidently spoken charges are:</w:t>
      </w:r>
      <w:r w:rsidR="00FA377E">
        <w:rPr>
          <w:rFonts w:ascii="Times New Roman" w:eastAsia="Calibri" w:hAnsi="Times New Roman" w:cs="Times New Roman"/>
          <w:szCs w:val="24"/>
        </w:rPr>
        <w:t xml:space="preserve"> </w:t>
      </w:r>
      <w:r w:rsidR="001B67E8" w:rsidRPr="001B67E8">
        <w:rPr>
          <w:rFonts w:ascii="Times New Roman" w:eastAsia="Calibri" w:hAnsi="Times New Roman" w:cs="Times New Roman"/>
          <w:szCs w:val="24"/>
        </w:rPr>
        <w:t>(1) the detection of Peter’s speech variation, and (2) the identification by an eye witness.</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Those involved are identified as “</w:t>
      </w:r>
      <w:r w:rsidR="00944601" w:rsidRPr="00944601">
        <w:rPr>
          <w:rFonts w:ascii="Times New Roman" w:eastAsia="Calibri" w:hAnsi="Times New Roman" w:cs="Times New Roman"/>
          <w:i/>
          <w:szCs w:val="24"/>
        </w:rPr>
        <w:t>another man</w:t>
      </w:r>
      <w:r w:rsidR="00944601" w:rsidRPr="00944601">
        <w:rPr>
          <w:rFonts w:ascii="Times New Roman" w:eastAsia="Calibri" w:hAnsi="Times New Roman" w:cs="Times New Roman"/>
          <w:szCs w:val="24"/>
        </w:rPr>
        <w:t>,” “</w:t>
      </w:r>
      <w:r w:rsidR="00944601" w:rsidRPr="00944601">
        <w:rPr>
          <w:rFonts w:ascii="Times New Roman" w:eastAsia="Calibri" w:hAnsi="Times New Roman" w:cs="Times New Roman"/>
          <w:i/>
          <w:szCs w:val="24"/>
        </w:rPr>
        <w:t>the bystanders</w:t>
      </w:r>
      <w:r w:rsidR="00944601" w:rsidRPr="00944601">
        <w:rPr>
          <w:rFonts w:ascii="Times New Roman" w:eastAsia="Calibri" w:hAnsi="Times New Roman" w:cs="Times New Roman"/>
          <w:szCs w:val="24"/>
        </w:rPr>
        <w:t>,” and “</w:t>
      </w:r>
      <w:r w:rsidR="00944601" w:rsidRPr="00944601">
        <w:rPr>
          <w:rFonts w:ascii="Times New Roman" w:eastAsia="Calibri" w:hAnsi="Times New Roman" w:cs="Times New Roman"/>
          <w:i/>
          <w:szCs w:val="24"/>
        </w:rPr>
        <w:t>a relative of the one whose ear Peter cut off.</w:t>
      </w:r>
      <w:r w:rsidR="00944601" w:rsidRPr="00944601">
        <w:rPr>
          <w:rFonts w:ascii="Times New Roman" w:eastAsia="Calibri" w:hAnsi="Times New Roman" w:cs="Times New Roman"/>
          <w:szCs w:val="24"/>
        </w:rPr>
        <w:t>”</w:t>
      </w:r>
    </w:p>
    <w:p w14:paraId="51824099" w14:textId="77777777" w:rsidR="004F1DA2" w:rsidRDefault="002E4E6C" w:rsidP="002E4E6C">
      <w:pPr>
        <w:spacing w:line="480" w:lineRule="auto"/>
        <w:rPr>
          <w:rFonts w:ascii="Times New Roman" w:eastAsia="Calibri" w:hAnsi="Times New Roman" w:cs="Times New Roman"/>
          <w:szCs w:val="24"/>
        </w:rPr>
      </w:pPr>
      <w:r>
        <w:rPr>
          <w:rFonts w:ascii="Times New Roman" w:eastAsia="Calibri" w:hAnsi="Times New Roman" w:cs="Times New Roman"/>
          <w:szCs w:val="24"/>
        </w:rPr>
        <w:lastRenderedPageBreak/>
        <w:tab/>
      </w:r>
      <w:r w:rsidR="00944601" w:rsidRPr="00944601">
        <w:rPr>
          <w:rFonts w:ascii="Times New Roman" w:eastAsia="Calibri" w:hAnsi="Times New Roman" w:cs="Times New Roman"/>
          <w:szCs w:val="24"/>
        </w:rPr>
        <w:t>The sharpened accusati</w:t>
      </w:r>
      <w:r w:rsidR="00F03F64">
        <w:rPr>
          <w:rFonts w:ascii="Times New Roman" w:eastAsia="Calibri" w:hAnsi="Times New Roman" w:cs="Times New Roman"/>
          <w:szCs w:val="24"/>
        </w:rPr>
        <w:t xml:space="preserve">ons of this last episode elicit an </w:t>
      </w:r>
      <w:r w:rsidR="00944601" w:rsidRPr="00944601">
        <w:rPr>
          <w:rFonts w:ascii="Times New Roman" w:eastAsia="Calibri" w:hAnsi="Times New Roman" w:cs="Times New Roman"/>
          <w:szCs w:val="24"/>
        </w:rPr>
        <w:t>int</w:t>
      </w:r>
      <w:r w:rsidR="00F03F64">
        <w:rPr>
          <w:rFonts w:ascii="Times New Roman" w:eastAsia="Calibri" w:hAnsi="Times New Roman" w:cs="Times New Roman"/>
          <w:szCs w:val="24"/>
        </w:rPr>
        <w:t>ensified response from Peter, who</w:t>
      </w:r>
      <w:r w:rsidR="00944601" w:rsidRPr="00944601">
        <w:rPr>
          <w:rFonts w:ascii="Times New Roman" w:eastAsia="Calibri" w:hAnsi="Times New Roman" w:cs="Times New Roman"/>
          <w:szCs w:val="24"/>
        </w:rPr>
        <w:t xml:space="preserve"> </w:t>
      </w:r>
      <w:r w:rsidR="00944601">
        <w:rPr>
          <w:rFonts w:ascii="Times New Roman" w:eastAsia="Calibri" w:hAnsi="Times New Roman" w:cs="Times New Roman"/>
          <w:szCs w:val="24"/>
        </w:rPr>
        <w:t xml:space="preserve">curses and swears </w:t>
      </w:r>
      <w:r w:rsidR="00F03F64">
        <w:rPr>
          <w:rFonts w:ascii="Times New Roman" w:eastAsia="Calibri" w:hAnsi="Times New Roman" w:cs="Times New Roman"/>
          <w:szCs w:val="24"/>
        </w:rPr>
        <w:t>in disowning his Lord</w:t>
      </w:r>
      <w:r w:rsidR="00944601" w:rsidRPr="00944601">
        <w:rPr>
          <w:rFonts w:ascii="Times New Roman" w:eastAsia="Calibri" w:hAnsi="Times New Roman" w:cs="Times New Roman"/>
          <w:szCs w:val="24"/>
        </w:rPr>
        <w:t>.</w:t>
      </w:r>
      <w:r w:rsidR="00FA377E">
        <w:rPr>
          <w:rFonts w:ascii="Times New Roman" w:eastAsia="Calibri" w:hAnsi="Times New Roman" w:cs="Times New Roman"/>
          <w:szCs w:val="24"/>
        </w:rPr>
        <w:t xml:space="preserve"> </w:t>
      </w:r>
      <w:r w:rsidR="00944601" w:rsidRPr="00944601">
        <w:rPr>
          <w:rFonts w:ascii="Times New Roman" w:eastAsia="Calibri" w:hAnsi="Times New Roman" w:cs="Times New Roman"/>
          <w:szCs w:val="24"/>
        </w:rPr>
        <w:t xml:space="preserve">Peter’s blatant failure </w:t>
      </w:r>
      <w:r w:rsidR="00F03F64">
        <w:rPr>
          <w:rFonts w:ascii="Times New Roman" w:eastAsia="Calibri" w:hAnsi="Times New Roman" w:cs="Times New Roman"/>
          <w:szCs w:val="24"/>
        </w:rPr>
        <w:t xml:space="preserve">fulfills Christ’s prophecy, and the rooster’s </w:t>
      </w:r>
      <w:r w:rsidR="00944601" w:rsidRPr="00944601">
        <w:rPr>
          <w:rFonts w:ascii="Times New Roman" w:eastAsia="Calibri" w:hAnsi="Times New Roman" w:cs="Times New Roman"/>
          <w:szCs w:val="24"/>
        </w:rPr>
        <w:t xml:space="preserve">crowing </w:t>
      </w:r>
      <w:r w:rsidR="00F03F64">
        <w:rPr>
          <w:rFonts w:ascii="Times New Roman" w:eastAsia="Calibri" w:hAnsi="Times New Roman" w:cs="Times New Roman"/>
          <w:szCs w:val="24"/>
        </w:rPr>
        <w:t>marks the end of the ordeal</w:t>
      </w:r>
      <w:r w:rsidR="001B67E8">
        <w:rPr>
          <w:rFonts w:ascii="Times New Roman" w:eastAsia="Calibri" w:hAnsi="Times New Roman" w:cs="Times New Roman"/>
          <w:szCs w:val="24"/>
        </w:rPr>
        <w:t>.</w:t>
      </w:r>
      <w:r w:rsidR="00FA377E">
        <w:rPr>
          <w:rFonts w:ascii="Times New Roman" w:eastAsia="Calibri" w:hAnsi="Times New Roman" w:cs="Times New Roman"/>
          <w:szCs w:val="24"/>
        </w:rPr>
        <w:t xml:space="preserve"> </w:t>
      </w:r>
      <w:r w:rsidR="001B67E8">
        <w:rPr>
          <w:rFonts w:ascii="Times New Roman" w:eastAsia="Calibri" w:hAnsi="Times New Roman" w:cs="Times New Roman"/>
          <w:szCs w:val="24"/>
        </w:rPr>
        <w:t>In this third denial episode, t</w:t>
      </w:r>
      <w:r w:rsidR="001B67E8" w:rsidRPr="001B67E8">
        <w:rPr>
          <w:rFonts w:ascii="Times New Roman" w:eastAsia="Calibri" w:hAnsi="Times New Roman" w:cs="Times New Roman"/>
          <w:szCs w:val="24"/>
        </w:rPr>
        <w:t>he Gospel</w:t>
      </w:r>
      <w:r w:rsidR="001B67E8">
        <w:rPr>
          <w:rFonts w:ascii="Times New Roman" w:eastAsia="Calibri" w:hAnsi="Times New Roman" w:cs="Times New Roman"/>
          <w:szCs w:val="24"/>
        </w:rPr>
        <w:t xml:space="preserve"> accounts</w:t>
      </w:r>
      <w:r w:rsidR="001B67E8" w:rsidRPr="001B67E8">
        <w:rPr>
          <w:rFonts w:ascii="Times New Roman" w:eastAsia="Calibri" w:hAnsi="Times New Roman" w:cs="Times New Roman"/>
          <w:szCs w:val="24"/>
        </w:rPr>
        <w:t xml:space="preserve"> </w:t>
      </w:r>
      <w:r w:rsidR="001B67E8">
        <w:rPr>
          <w:rFonts w:ascii="Times New Roman" w:eastAsia="Calibri" w:hAnsi="Times New Roman" w:cs="Times New Roman"/>
          <w:szCs w:val="24"/>
        </w:rPr>
        <w:t>coalesce to offer a</w:t>
      </w:r>
      <w:r w:rsidR="001B67E8" w:rsidRPr="001B67E8">
        <w:rPr>
          <w:rFonts w:ascii="Times New Roman" w:eastAsia="Calibri" w:hAnsi="Times New Roman" w:cs="Times New Roman"/>
          <w:szCs w:val="24"/>
        </w:rPr>
        <w:t xml:space="preserve"> composite account of Peter’s grief.</w:t>
      </w:r>
      <w:r w:rsidR="00FA377E">
        <w:rPr>
          <w:rFonts w:ascii="Times New Roman" w:eastAsia="Calibri" w:hAnsi="Times New Roman" w:cs="Times New Roman"/>
          <w:szCs w:val="24"/>
        </w:rPr>
        <w:t xml:space="preserve"> </w:t>
      </w:r>
      <w:r w:rsidR="001B67E8">
        <w:rPr>
          <w:rFonts w:ascii="Times New Roman" w:eastAsia="Calibri" w:hAnsi="Times New Roman" w:cs="Times New Roman"/>
          <w:szCs w:val="24"/>
        </w:rPr>
        <w:t>This composite coalescence is characteristic of all three denials, and the four Gospel accounts</w:t>
      </w:r>
      <w:r w:rsidR="00F03F64">
        <w:rPr>
          <w:rFonts w:ascii="Times New Roman" w:eastAsia="Calibri" w:hAnsi="Times New Roman" w:cs="Times New Roman"/>
          <w:szCs w:val="24"/>
        </w:rPr>
        <w:t xml:space="preserve"> readily harmonize </w:t>
      </w:r>
      <w:r w:rsidR="00944601" w:rsidRPr="00944601">
        <w:rPr>
          <w:rFonts w:ascii="Times New Roman" w:eastAsia="Calibri" w:hAnsi="Times New Roman" w:cs="Times New Roman"/>
          <w:szCs w:val="24"/>
        </w:rPr>
        <w:t xml:space="preserve">in that: (1) </w:t>
      </w:r>
      <w:r w:rsidR="00F03F64">
        <w:rPr>
          <w:rFonts w:ascii="Times New Roman" w:eastAsia="Calibri" w:hAnsi="Times New Roman" w:cs="Times New Roman"/>
          <w:szCs w:val="24"/>
        </w:rPr>
        <w:t xml:space="preserve">each of Peter’s denials involves accusations from several challengers; </w:t>
      </w:r>
      <w:r w:rsidR="00944601" w:rsidRPr="00944601">
        <w:rPr>
          <w:rFonts w:ascii="Times New Roman" w:eastAsia="Calibri" w:hAnsi="Times New Roman" w:cs="Times New Roman"/>
          <w:szCs w:val="24"/>
        </w:rPr>
        <w:t xml:space="preserve">(2) each Gospel </w:t>
      </w:r>
      <w:r w:rsidR="00F03F64">
        <w:rPr>
          <w:rFonts w:ascii="Times New Roman" w:eastAsia="Calibri" w:hAnsi="Times New Roman" w:cs="Times New Roman"/>
          <w:szCs w:val="24"/>
        </w:rPr>
        <w:t>selects a few details to report instead of relating every aspect of every event</w:t>
      </w:r>
      <w:r w:rsidR="00944601" w:rsidRPr="00944601">
        <w:rPr>
          <w:rFonts w:ascii="Times New Roman" w:eastAsia="Calibri" w:hAnsi="Times New Roman" w:cs="Times New Roman"/>
          <w:szCs w:val="24"/>
        </w:rPr>
        <w:t xml:space="preserve">; (3) </w:t>
      </w:r>
      <w:r w:rsidR="00F03F64">
        <w:rPr>
          <w:rFonts w:ascii="Times New Roman" w:eastAsia="Calibri" w:hAnsi="Times New Roman" w:cs="Times New Roman"/>
          <w:szCs w:val="24"/>
        </w:rPr>
        <w:t>the Gospels’</w:t>
      </w:r>
      <w:r w:rsidR="001B67E8">
        <w:rPr>
          <w:rFonts w:ascii="Times New Roman" w:eastAsia="Calibri" w:hAnsi="Times New Roman" w:cs="Times New Roman"/>
          <w:szCs w:val="24"/>
        </w:rPr>
        <w:t xml:space="preserve"> different reports complement each other and do not contradict</w:t>
      </w:r>
      <w:r w:rsidR="00944601" w:rsidRPr="00944601">
        <w:rPr>
          <w:rFonts w:ascii="Times New Roman" w:eastAsia="Calibri" w:hAnsi="Times New Roman" w:cs="Times New Roman"/>
          <w:szCs w:val="24"/>
        </w:rPr>
        <w:t xml:space="preserve">; (4) there is no valid basis for the claim that </w:t>
      </w:r>
      <w:r w:rsidR="00F03F64">
        <w:rPr>
          <w:rFonts w:ascii="Times New Roman" w:eastAsia="Calibri" w:hAnsi="Times New Roman" w:cs="Times New Roman"/>
          <w:szCs w:val="24"/>
        </w:rPr>
        <w:t xml:space="preserve">the Gospel </w:t>
      </w:r>
      <w:r w:rsidR="00944601" w:rsidRPr="00944601">
        <w:rPr>
          <w:rFonts w:ascii="Times New Roman" w:eastAsia="Calibri" w:hAnsi="Times New Roman" w:cs="Times New Roman"/>
          <w:szCs w:val="24"/>
        </w:rPr>
        <w:t>narratives contain err</w:t>
      </w:r>
      <w:r w:rsidR="00944601">
        <w:rPr>
          <w:rFonts w:ascii="Times New Roman" w:eastAsia="Calibri" w:hAnsi="Times New Roman" w:cs="Times New Roman"/>
          <w:szCs w:val="24"/>
        </w:rPr>
        <w:t>o</w:t>
      </w:r>
      <w:r w:rsidR="00944601" w:rsidRPr="00944601">
        <w:rPr>
          <w:rFonts w:ascii="Times New Roman" w:eastAsia="Calibri" w:hAnsi="Times New Roman" w:cs="Times New Roman"/>
          <w:szCs w:val="24"/>
        </w:rPr>
        <w:t>r.</w:t>
      </w:r>
    </w:p>
    <w:p w14:paraId="0CF502EE" w14:textId="77777777" w:rsidR="004F1DA2" w:rsidRDefault="004F1DA2">
      <w:pPr>
        <w:spacing w:after="200" w:line="276" w:lineRule="auto"/>
        <w:rPr>
          <w:rFonts w:ascii="Times New Roman" w:eastAsia="Calibri" w:hAnsi="Times New Roman" w:cs="Times New Roman"/>
          <w:szCs w:val="24"/>
        </w:rPr>
      </w:pPr>
      <w:r>
        <w:rPr>
          <w:rFonts w:ascii="Times New Roman" w:eastAsia="Calibri" w:hAnsi="Times New Roman" w:cs="Times New Roman"/>
          <w:szCs w:val="24"/>
        </w:rPr>
        <w:br w:type="page"/>
      </w:r>
    </w:p>
    <w:p w14:paraId="2E7E13AB" w14:textId="77777777" w:rsidR="00090A38" w:rsidRPr="00004003" w:rsidRDefault="00090A38" w:rsidP="002E4E6C">
      <w:pPr>
        <w:spacing w:line="480" w:lineRule="auto"/>
        <w:rPr>
          <w:rFonts w:ascii="Times New Roman" w:hAnsi="Times New Roman" w:cs="Times New Roman"/>
          <w:color w:val="FF0000"/>
          <w:szCs w:val="24"/>
        </w:rPr>
      </w:pPr>
    </w:p>
    <w:p w14:paraId="35C54B3B" w14:textId="77777777" w:rsidR="00D76D40" w:rsidRPr="006215F7" w:rsidRDefault="002F6F09" w:rsidP="002E4E6C">
      <w:pPr>
        <w:ind w:firstLine="90"/>
        <w:jc w:val="center"/>
        <w:rPr>
          <w:rFonts w:ascii="Times New Roman" w:eastAsia="Calibri" w:hAnsi="Times New Roman" w:cs="Times New Roman"/>
          <w:b/>
          <w:szCs w:val="24"/>
        </w:rPr>
      </w:pPr>
      <w:commentRangeStart w:id="23"/>
      <w:r>
        <w:rPr>
          <w:rFonts w:ascii="Times New Roman" w:eastAsia="Calibri" w:hAnsi="Times New Roman" w:cs="Times New Roman"/>
          <w:b/>
          <w:szCs w:val="24"/>
        </w:rPr>
        <w:t xml:space="preserve">Works </w:t>
      </w:r>
      <w:r w:rsidR="006215F7">
        <w:rPr>
          <w:rFonts w:ascii="Times New Roman" w:eastAsia="Calibri" w:hAnsi="Times New Roman" w:cs="Times New Roman"/>
          <w:b/>
          <w:szCs w:val="24"/>
        </w:rPr>
        <w:t>Cited</w:t>
      </w:r>
      <w:commentRangeEnd w:id="23"/>
      <w:r w:rsidR="009A0FB8">
        <w:rPr>
          <w:rStyle w:val="CommentReference"/>
        </w:rPr>
        <w:commentReference w:id="23"/>
      </w:r>
    </w:p>
    <w:p w14:paraId="6CE3F48B" w14:textId="77777777" w:rsidR="00D76D40" w:rsidRDefault="00D76D40" w:rsidP="002E4E6C">
      <w:pPr>
        <w:rPr>
          <w:rFonts w:ascii="Times New Roman" w:eastAsia="Calibri" w:hAnsi="Times New Roman" w:cs="Times New Roman"/>
          <w:szCs w:val="24"/>
        </w:rPr>
      </w:pPr>
    </w:p>
    <w:p w14:paraId="002957BC" w14:textId="77777777" w:rsidR="00D76D40" w:rsidRPr="00766C3C" w:rsidRDefault="00D76D40" w:rsidP="002E4E6C">
      <w:pPr>
        <w:ind w:left="720" w:hanging="720"/>
        <w:rPr>
          <w:rFonts w:ascii="Times New Roman" w:hAnsi="Times New Roman" w:cs="Times New Roman"/>
          <w:szCs w:val="24"/>
        </w:rPr>
      </w:pPr>
      <w:commentRangeStart w:id="24"/>
      <w:r>
        <w:rPr>
          <w:rFonts w:ascii="Times New Roman" w:hAnsi="Times New Roman" w:cs="Times New Roman"/>
          <w:szCs w:val="24"/>
        </w:rPr>
        <w:t xml:space="preserve">Bammel, Ernst, ed. </w:t>
      </w:r>
      <w:r>
        <w:rPr>
          <w:rFonts w:ascii="Times New Roman" w:hAnsi="Times New Roman" w:cs="Times New Roman"/>
          <w:i/>
          <w:szCs w:val="24"/>
        </w:rPr>
        <w:t>The Trial of Jesus.</w:t>
      </w:r>
      <w:r w:rsidRPr="00766C3C">
        <w:rPr>
          <w:rFonts w:ascii="Times New Roman" w:hAnsi="Times New Roman" w:cs="Times New Roman"/>
          <w:szCs w:val="24"/>
        </w:rPr>
        <w:t xml:space="preserve"> Naperville</w:t>
      </w:r>
      <w:r w:rsidR="001C77B7">
        <w:rPr>
          <w:rFonts w:ascii="Times New Roman" w:hAnsi="Times New Roman" w:cs="Times New Roman"/>
          <w:szCs w:val="24"/>
        </w:rPr>
        <w:t>, IL</w:t>
      </w:r>
      <w:r w:rsidRPr="00766C3C">
        <w:rPr>
          <w:rFonts w:ascii="Times New Roman" w:hAnsi="Times New Roman" w:cs="Times New Roman"/>
          <w:szCs w:val="24"/>
        </w:rPr>
        <w:t>: Alec R.</w:t>
      </w:r>
      <w:r>
        <w:rPr>
          <w:rFonts w:ascii="Times New Roman" w:hAnsi="Times New Roman" w:cs="Times New Roman"/>
          <w:szCs w:val="24"/>
        </w:rPr>
        <w:t xml:space="preserve"> </w:t>
      </w:r>
      <w:proofErr w:type="spellStart"/>
      <w:r w:rsidRPr="00766C3C">
        <w:rPr>
          <w:rFonts w:ascii="Times New Roman" w:hAnsi="Times New Roman" w:cs="Times New Roman"/>
          <w:szCs w:val="24"/>
        </w:rPr>
        <w:t>Allenson</w:t>
      </w:r>
      <w:proofErr w:type="spellEnd"/>
      <w:r>
        <w:rPr>
          <w:rFonts w:ascii="Times New Roman" w:hAnsi="Times New Roman" w:cs="Times New Roman"/>
          <w:szCs w:val="24"/>
        </w:rPr>
        <w:t xml:space="preserve"> 1970</w:t>
      </w:r>
      <w:r w:rsidRPr="00766C3C">
        <w:rPr>
          <w:rFonts w:ascii="Times New Roman" w:hAnsi="Times New Roman" w:cs="Times New Roman"/>
          <w:szCs w:val="24"/>
        </w:rPr>
        <w:t>.</w:t>
      </w:r>
      <w:commentRangeEnd w:id="24"/>
      <w:r w:rsidR="00B311E2">
        <w:rPr>
          <w:rStyle w:val="CommentReference"/>
        </w:rPr>
        <w:commentReference w:id="24"/>
      </w:r>
    </w:p>
    <w:p w14:paraId="4D1775AD" w14:textId="77777777" w:rsidR="00D76D40" w:rsidRDefault="00D76D40" w:rsidP="002E4E6C">
      <w:pPr>
        <w:pStyle w:val="FootnoteText"/>
        <w:ind w:left="720" w:hanging="720"/>
        <w:rPr>
          <w:rFonts w:ascii="Times New Roman" w:hAnsi="Times New Roman" w:cs="Times New Roman"/>
          <w:sz w:val="24"/>
          <w:szCs w:val="24"/>
        </w:rPr>
      </w:pPr>
    </w:p>
    <w:p w14:paraId="180A5866" w14:textId="77777777" w:rsidR="00D76D40" w:rsidRPr="00766C3C" w:rsidRDefault="00D76D40" w:rsidP="002E4E6C">
      <w:pPr>
        <w:pStyle w:val="FootnoteText"/>
        <w:ind w:left="720" w:hanging="720"/>
        <w:rPr>
          <w:rFonts w:ascii="Times New Roman" w:hAnsi="Times New Roman" w:cs="Times New Roman"/>
          <w:sz w:val="24"/>
          <w:szCs w:val="24"/>
        </w:rPr>
      </w:pPr>
      <w:r w:rsidRPr="00766C3C">
        <w:rPr>
          <w:rFonts w:ascii="Times New Roman" w:hAnsi="Times New Roman" w:cs="Times New Roman"/>
          <w:sz w:val="24"/>
          <w:szCs w:val="24"/>
        </w:rPr>
        <w:t xml:space="preserve">Barr, James. </w:t>
      </w:r>
      <w:r w:rsidRPr="00766C3C">
        <w:rPr>
          <w:rFonts w:ascii="Times New Roman" w:hAnsi="Times New Roman" w:cs="Times New Roman"/>
          <w:i/>
          <w:sz w:val="24"/>
          <w:szCs w:val="24"/>
        </w:rPr>
        <w:t>Fundamentalism</w:t>
      </w:r>
      <w:r>
        <w:rPr>
          <w:rFonts w:ascii="Times New Roman" w:hAnsi="Times New Roman" w:cs="Times New Roman"/>
          <w:i/>
          <w:sz w:val="24"/>
          <w:szCs w:val="24"/>
        </w:rPr>
        <w:t>.</w:t>
      </w:r>
      <w:r>
        <w:rPr>
          <w:rFonts w:ascii="Times New Roman" w:hAnsi="Times New Roman" w:cs="Times New Roman"/>
          <w:sz w:val="24"/>
          <w:szCs w:val="24"/>
        </w:rPr>
        <w:t xml:space="preserve"> </w:t>
      </w:r>
      <w:r w:rsidRPr="00766C3C">
        <w:rPr>
          <w:rFonts w:ascii="Times New Roman" w:hAnsi="Times New Roman" w:cs="Times New Roman"/>
          <w:sz w:val="24"/>
          <w:szCs w:val="24"/>
        </w:rPr>
        <w:t xml:space="preserve">Philadelphia: </w:t>
      </w:r>
      <w:r>
        <w:rPr>
          <w:rFonts w:ascii="Times New Roman" w:hAnsi="Times New Roman" w:cs="Times New Roman"/>
          <w:sz w:val="24"/>
          <w:szCs w:val="24"/>
        </w:rPr>
        <w:t>The Westminster Press, 1977</w:t>
      </w:r>
      <w:r w:rsidRPr="00766C3C">
        <w:rPr>
          <w:rFonts w:ascii="Times New Roman" w:hAnsi="Times New Roman" w:cs="Times New Roman"/>
          <w:sz w:val="24"/>
          <w:szCs w:val="24"/>
        </w:rPr>
        <w:t>.</w:t>
      </w:r>
    </w:p>
    <w:p w14:paraId="5FEE0E27" w14:textId="77777777" w:rsidR="00D76D40" w:rsidRPr="00766C3C" w:rsidRDefault="00D76D40" w:rsidP="002E4E6C">
      <w:pPr>
        <w:ind w:left="720" w:hanging="720"/>
        <w:rPr>
          <w:rFonts w:ascii="Times New Roman" w:hAnsi="Times New Roman" w:cs="Times New Roman"/>
          <w:szCs w:val="24"/>
        </w:rPr>
      </w:pPr>
    </w:p>
    <w:p w14:paraId="4AA1EAD9" w14:textId="77777777" w:rsidR="00D76D40" w:rsidRPr="002E4E6C" w:rsidRDefault="00D76D40" w:rsidP="002E4E6C">
      <w:pPr>
        <w:ind w:left="720" w:hanging="720"/>
        <w:rPr>
          <w:rFonts w:ascii="Times New Roman" w:hAnsi="Times New Roman" w:cs="Times New Roman"/>
          <w:i/>
          <w:szCs w:val="24"/>
        </w:rPr>
      </w:pPr>
      <w:r w:rsidRPr="00766C3C">
        <w:rPr>
          <w:rFonts w:ascii="Times New Roman" w:hAnsi="Times New Roman" w:cs="Times New Roman"/>
          <w:szCs w:val="24"/>
        </w:rPr>
        <w:t>Bauer, Arndt, Gingrich, and Danker</w:t>
      </w:r>
      <w:r>
        <w:rPr>
          <w:rFonts w:ascii="Times New Roman" w:hAnsi="Times New Roman" w:cs="Times New Roman"/>
          <w:szCs w:val="24"/>
        </w:rPr>
        <w:t>.</w:t>
      </w:r>
      <w:r w:rsidRPr="00766C3C">
        <w:rPr>
          <w:rFonts w:ascii="Times New Roman" w:hAnsi="Times New Roman" w:cs="Times New Roman"/>
          <w:szCs w:val="24"/>
        </w:rPr>
        <w:t xml:space="preserve"> </w:t>
      </w:r>
      <w:r w:rsidRPr="00766C3C">
        <w:rPr>
          <w:rFonts w:ascii="Times New Roman" w:hAnsi="Times New Roman" w:cs="Times New Roman"/>
          <w:i/>
          <w:szCs w:val="24"/>
        </w:rPr>
        <w:t>A Greek-English Lexicon</w:t>
      </w:r>
      <w:r w:rsidR="002E4E6C">
        <w:rPr>
          <w:rFonts w:ascii="Times New Roman" w:hAnsi="Times New Roman" w:cs="Times New Roman"/>
          <w:i/>
          <w:szCs w:val="24"/>
        </w:rPr>
        <w:t xml:space="preserve"> of the New Testament and Other </w:t>
      </w:r>
      <w:r w:rsidRPr="00766C3C">
        <w:rPr>
          <w:rFonts w:ascii="Times New Roman" w:hAnsi="Times New Roman" w:cs="Times New Roman"/>
          <w:i/>
          <w:szCs w:val="24"/>
        </w:rPr>
        <w:t xml:space="preserve">Early Christian Literature, </w:t>
      </w:r>
      <w:r w:rsidRPr="00766C3C">
        <w:rPr>
          <w:rFonts w:ascii="Times New Roman" w:hAnsi="Times New Roman" w:cs="Times New Roman"/>
          <w:szCs w:val="24"/>
        </w:rPr>
        <w:t>2</w:t>
      </w:r>
      <w:r w:rsidRPr="00766C3C">
        <w:rPr>
          <w:rFonts w:ascii="Times New Roman" w:hAnsi="Times New Roman" w:cs="Times New Roman"/>
          <w:szCs w:val="24"/>
          <w:vertAlign w:val="superscript"/>
        </w:rPr>
        <w:t>nd</w:t>
      </w:r>
      <w:r w:rsidRPr="00766C3C">
        <w:rPr>
          <w:rFonts w:ascii="Times New Roman" w:hAnsi="Times New Roman" w:cs="Times New Roman"/>
          <w:szCs w:val="24"/>
        </w:rPr>
        <w:t xml:space="preserve"> ed. Chicago: U of Chicago P, 1979.</w:t>
      </w:r>
    </w:p>
    <w:p w14:paraId="40BB6A43" w14:textId="77777777" w:rsidR="00D76D40" w:rsidRPr="00766C3C" w:rsidRDefault="00D76D40" w:rsidP="002E4E6C">
      <w:pPr>
        <w:pStyle w:val="FootnoteText"/>
        <w:ind w:left="720" w:hanging="720"/>
        <w:rPr>
          <w:rFonts w:ascii="Times New Roman" w:hAnsi="Times New Roman" w:cs="Times New Roman"/>
          <w:sz w:val="24"/>
          <w:szCs w:val="24"/>
        </w:rPr>
      </w:pPr>
    </w:p>
    <w:p w14:paraId="70E8679A" w14:textId="77777777" w:rsidR="00D76D40" w:rsidRPr="00766C3C" w:rsidRDefault="00D76D40" w:rsidP="002E4E6C">
      <w:pPr>
        <w:pStyle w:val="FootnoteText"/>
        <w:ind w:left="720" w:hanging="720"/>
        <w:rPr>
          <w:rFonts w:ascii="Times New Roman" w:hAnsi="Times New Roman" w:cs="Times New Roman"/>
          <w:sz w:val="24"/>
          <w:szCs w:val="24"/>
        </w:rPr>
      </w:pPr>
      <w:r w:rsidRPr="00766C3C">
        <w:rPr>
          <w:rFonts w:ascii="Times New Roman" w:hAnsi="Times New Roman" w:cs="Times New Roman"/>
          <w:sz w:val="24"/>
          <w:szCs w:val="24"/>
        </w:rPr>
        <w:t xml:space="preserve">Bernard, J. H. </w:t>
      </w:r>
      <w:r w:rsidRPr="00766C3C">
        <w:rPr>
          <w:rFonts w:ascii="Times New Roman" w:hAnsi="Times New Roman" w:cs="Times New Roman"/>
          <w:i/>
          <w:sz w:val="24"/>
          <w:szCs w:val="24"/>
        </w:rPr>
        <w:t>A Critical and Exegetical Commentary</w:t>
      </w:r>
      <w:r>
        <w:rPr>
          <w:rFonts w:ascii="Times New Roman" w:hAnsi="Times New Roman" w:cs="Times New Roman"/>
          <w:i/>
          <w:sz w:val="24"/>
          <w:szCs w:val="24"/>
        </w:rPr>
        <w:t xml:space="preserve"> on the Gospel According to St.</w:t>
      </w:r>
      <w:r w:rsidRPr="00766C3C">
        <w:rPr>
          <w:rFonts w:ascii="Times New Roman" w:hAnsi="Times New Roman" w:cs="Times New Roman"/>
          <w:i/>
          <w:sz w:val="24"/>
          <w:szCs w:val="24"/>
        </w:rPr>
        <w:t xml:space="preserve"> John</w:t>
      </w:r>
      <w:r>
        <w:rPr>
          <w:rFonts w:ascii="Times New Roman" w:hAnsi="Times New Roman" w:cs="Times New Roman"/>
          <w:i/>
          <w:sz w:val="24"/>
          <w:szCs w:val="24"/>
        </w:rPr>
        <w:t>.</w:t>
      </w:r>
      <w:r w:rsidR="002E4E6C">
        <w:rPr>
          <w:rFonts w:ascii="Times New Roman" w:hAnsi="Times New Roman" w:cs="Times New Roman"/>
          <w:sz w:val="24"/>
          <w:szCs w:val="24"/>
        </w:rPr>
        <w:t xml:space="preserve"> New </w:t>
      </w:r>
      <w:r w:rsidRPr="00766C3C">
        <w:rPr>
          <w:rFonts w:ascii="Times New Roman" w:hAnsi="Times New Roman" w:cs="Times New Roman"/>
          <w:sz w:val="24"/>
          <w:szCs w:val="24"/>
        </w:rPr>
        <w:t>York: Charles Scribner’s Sons, 1929.</w:t>
      </w:r>
    </w:p>
    <w:p w14:paraId="1EDB61EE" w14:textId="77777777" w:rsidR="00D76D40" w:rsidRPr="00766C3C" w:rsidRDefault="00D76D40" w:rsidP="002E4E6C">
      <w:pPr>
        <w:ind w:left="720" w:hanging="720"/>
        <w:rPr>
          <w:rFonts w:ascii="Times New Roman" w:hAnsi="Times New Roman" w:cs="Times New Roman"/>
          <w:szCs w:val="24"/>
        </w:rPr>
      </w:pPr>
    </w:p>
    <w:p w14:paraId="614898FD" w14:textId="77777777" w:rsidR="00D76D40" w:rsidRPr="00766C3C" w:rsidRDefault="00D76D40" w:rsidP="002E4E6C">
      <w:pPr>
        <w:ind w:left="720" w:hanging="720"/>
        <w:rPr>
          <w:rFonts w:ascii="Times New Roman" w:hAnsi="Times New Roman" w:cs="Times New Roman"/>
          <w:szCs w:val="24"/>
        </w:rPr>
      </w:pPr>
      <w:r w:rsidRPr="00766C3C">
        <w:rPr>
          <w:rFonts w:ascii="Times New Roman" w:hAnsi="Times New Roman" w:cs="Times New Roman"/>
          <w:szCs w:val="24"/>
        </w:rPr>
        <w:t xml:space="preserve">Blass, Friedrich. </w:t>
      </w:r>
      <w:r w:rsidRPr="00766C3C">
        <w:rPr>
          <w:rFonts w:ascii="Times New Roman" w:hAnsi="Times New Roman" w:cs="Times New Roman"/>
          <w:i/>
          <w:szCs w:val="24"/>
        </w:rPr>
        <w:t>Philology of the Gospels</w:t>
      </w:r>
      <w:r>
        <w:rPr>
          <w:rFonts w:ascii="Times New Roman" w:hAnsi="Times New Roman" w:cs="Times New Roman"/>
          <w:i/>
          <w:szCs w:val="24"/>
        </w:rPr>
        <w:t>.</w:t>
      </w:r>
      <w:r>
        <w:rPr>
          <w:rFonts w:ascii="Times New Roman" w:hAnsi="Times New Roman" w:cs="Times New Roman"/>
          <w:szCs w:val="24"/>
        </w:rPr>
        <w:t xml:space="preserve"> </w:t>
      </w:r>
      <w:r w:rsidRPr="00766C3C">
        <w:rPr>
          <w:rFonts w:ascii="Times New Roman" w:hAnsi="Times New Roman" w:cs="Times New Roman"/>
          <w:szCs w:val="24"/>
        </w:rPr>
        <w:t>New York: MacMillan Company, 1898.</w:t>
      </w:r>
    </w:p>
    <w:p w14:paraId="3921FE39" w14:textId="77777777" w:rsidR="00D76D40" w:rsidRPr="00766C3C" w:rsidRDefault="00D76D40" w:rsidP="002E4E6C">
      <w:pPr>
        <w:ind w:left="720" w:hanging="720"/>
        <w:rPr>
          <w:rFonts w:ascii="Times New Roman" w:hAnsi="Times New Roman" w:cs="Times New Roman"/>
          <w:szCs w:val="24"/>
        </w:rPr>
      </w:pPr>
    </w:p>
    <w:p w14:paraId="6822A227" w14:textId="77777777" w:rsidR="00D76D40" w:rsidRPr="00766C3C" w:rsidRDefault="00D76D40" w:rsidP="002E4E6C">
      <w:pPr>
        <w:ind w:left="720" w:hanging="720"/>
        <w:rPr>
          <w:rFonts w:ascii="Times New Roman" w:hAnsi="Times New Roman" w:cs="Times New Roman"/>
          <w:szCs w:val="24"/>
        </w:rPr>
      </w:pPr>
      <w:r w:rsidRPr="00766C3C">
        <w:rPr>
          <w:rFonts w:ascii="Times New Roman" w:hAnsi="Times New Roman" w:cs="Times New Roman"/>
          <w:szCs w:val="24"/>
        </w:rPr>
        <w:t>Bratcher, R. G., and E. A. Nida.</w:t>
      </w:r>
      <w:r w:rsidR="00FA377E">
        <w:rPr>
          <w:rFonts w:ascii="Times New Roman" w:hAnsi="Times New Roman" w:cs="Times New Roman"/>
          <w:szCs w:val="24"/>
        </w:rPr>
        <w:t xml:space="preserve"> </w:t>
      </w:r>
      <w:r w:rsidRPr="00766C3C">
        <w:rPr>
          <w:rFonts w:ascii="Times New Roman" w:hAnsi="Times New Roman" w:cs="Times New Roman"/>
          <w:i/>
          <w:szCs w:val="24"/>
        </w:rPr>
        <w:t>A Translator’s Handbook on the Gospel of Mark</w:t>
      </w:r>
      <w:r>
        <w:rPr>
          <w:rFonts w:ascii="Times New Roman" w:hAnsi="Times New Roman" w:cs="Times New Roman"/>
          <w:i/>
          <w:szCs w:val="24"/>
        </w:rPr>
        <w:t>.</w:t>
      </w:r>
      <w:r w:rsidR="002E4E6C">
        <w:rPr>
          <w:rFonts w:ascii="Times New Roman" w:hAnsi="Times New Roman" w:cs="Times New Roman"/>
          <w:szCs w:val="24"/>
        </w:rPr>
        <w:t xml:space="preserve"> Federal </w:t>
      </w:r>
      <w:r w:rsidRPr="00766C3C">
        <w:rPr>
          <w:rFonts w:ascii="Times New Roman" w:hAnsi="Times New Roman" w:cs="Times New Roman"/>
          <w:szCs w:val="24"/>
        </w:rPr>
        <w:t>Republic of Germany: United Bible Societies, 1961.</w:t>
      </w:r>
    </w:p>
    <w:p w14:paraId="13B39D05" w14:textId="77777777" w:rsidR="00D76D40" w:rsidRPr="00766C3C" w:rsidRDefault="00D76D40" w:rsidP="002E4E6C">
      <w:pPr>
        <w:ind w:left="720" w:hanging="720"/>
        <w:rPr>
          <w:rFonts w:ascii="Times New Roman" w:hAnsi="Times New Roman" w:cs="Times New Roman"/>
          <w:szCs w:val="24"/>
        </w:rPr>
      </w:pPr>
    </w:p>
    <w:p w14:paraId="6C9B7D0A" w14:textId="77777777" w:rsidR="00D76D40" w:rsidRPr="00766C3C" w:rsidRDefault="00D76D40" w:rsidP="002E4E6C">
      <w:pPr>
        <w:ind w:left="720" w:hanging="720"/>
        <w:rPr>
          <w:rFonts w:ascii="Times New Roman" w:hAnsi="Times New Roman" w:cs="Times New Roman"/>
          <w:szCs w:val="24"/>
        </w:rPr>
      </w:pPr>
      <w:r w:rsidRPr="00766C3C">
        <w:rPr>
          <w:rFonts w:ascii="Times New Roman" w:hAnsi="Times New Roman" w:cs="Times New Roman"/>
          <w:szCs w:val="24"/>
        </w:rPr>
        <w:t xml:space="preserve">Breen, A. E. </w:t>
      </w:r>
      <w:r w:rsidRPr="00766C3C">
        <w:rPr>
          <w:rFonts w:ascii="Times New Roman" w:hAnsi="Times New Roman" w:cs="Times New Roman"/>
          <w:i/>
          <w:szCs w:val="24"/>
        </w:rPr>
        <w:t>A Harmonized Exposition of the Four Gospels</w:t>
      </w:r>
      <w:r>
        <w:rPr>
          <w:rFonts w:ascii="Times New Roman" w:hAnsi="Times New Roman" w:cs="Times New Roman"/>
          <w:i/>
          <w:szCs w:val="24"/>
        </w:rPr>
        <w:t>.</w:t>
      </w:r>
      <w:r w:rsidRPr="00766C3C">
        <w:rPr>
          <w:rFonts w:ascii="Times New Roman" w:hAnsi="Times New Roman" w:cs="Times New Roman"/>
          <w:szCs w:val="24"/>
        </w:rPr>
        <w:t xml:space="preserve"> </w:t>
      </w:r>
      <w:r w:rsidR="00F93F4A">
        <w:rPr>
          <w:rFonts w:ascii="Times New Roman" w:hAnsi="Times New Roman" w:cs="Times New Roman"/>
          <w:szCs w:val="24"/>
        </w:rPr>
        <w:t xml:space="preserve">Vol. 4. </w:t>
      </w:r>
      <w:r w:rsidRPr="00766C3C">
        <w:rPr>
          <w:rFonts w:ascii="Times New Roman" w:hAnsi="Times New Roman" w:cs="Times New Roman"/>
          <w:szCs w:val="24"/>
        </w:rPr>
        <w:t>Ro</w:t>
      </w:r>
      <w:r w:rsidR="002E4E6C">
        <w:rPr>
          <w:rFonts w:ascii="Times New Roman" w:hAnsi="Times New Roman" w:cs="Times New Roman"/>
          <w:szCs w:val="24"/>
        </w:rPr>
        <w:t xml:space="preserve">chester: John P. Smith Printing </w:t>
      </w:r>
      <w:r>
        <w:rPr>
          <w:rFonts w:ascii="Times New Roman" w:hAnsi="Times New Roman" w:cs="Times New Roman"/>
          <w:szCs w:val="24"/>
        </w:rPr>
        <w:t>Company, 1980</w:t>
      </w:r>
      <w:r w:rsidRPr="00766C3C">
        <w:rPr>
          <w:rFonts w:ascii="Times New Roman" w:hAnsi="Times New Roman" w:cs="Times New Roman"/>
          <w:szCs w:val="24"/>
        </w:rPr>
        <w:t>.</w:t>
      </w:r>
    </w:p>
    <w:p w14:paraId="2418D9A0" w14:textId="77777777" w:rsidR="00D76D40" w:rsidRPr="00766C3C" w:rsidRDefault="00D76D40" w:rsidP="002E4E6C">
      <w:pPr>
        <w:ind w:left="720" w:hanging="720"/>
        <w:rPr>
          <w:rFonts w:ascii="Times New Roman" w:hAnsi="Times New Roman" w:cs="Times New Roman"/>
          <w:szCs w:val="24"/>
        </w:rPr>
      </w:pPr>
    </w:p>
    <w:p w14:paraId="6861A5AA" w14:textId="77777777" w:rsidR="00D76D40" w:rsidRPr="00766C3C" w:rsidRDefault="00D76D40" w:rsidP="002E4E6C">
      <w:pPr>
        <w:ind w:left="720" w:hanging="720"/>
        <w:rPr>
          <w:rFonts w:ascii="Times New Roman" w:hAnsi="Times New Roman" w:cs="Times New Roman"/>
          <w:szCs w:val="24"/>
        </w:rPr>
      </w:pPr>
      <w:r w:rsidRPr="00766C3C">
        <w:rPr>
          <w:rFonts w:ascii="Times New Roman" w:hAnsi="Times New Roman" w:cs="Times New Roman"/>
          <w:szCs w:val="24"/>
        </w:rPr>
        <w:t>Burton, Ernest Dewitt.</w:t>
      </w:r>
      <w:r w:rsidR="00FA377E">
        <w:rPr>
          <w:rFonts w:ascii="Times New Roman" w:hAnsi="Times New Roman" w:cs="Times New Roman"/>
          <w:szCs w:val="24"/>
        </w:rPr>
        <w:t xml:space="preserve"> </w:t>
      </w:r>
      <w:r w:rsidRPr="00766C3C">
        <w:rPr>
          <w:rFonts w:ascii="Times New Roman" w:hAnsi="Times New Roman" w:cs="Times New Roman"/>
          <w:i/>
          <w:szCs w:val="24"/>
        </w:rPr>
        <w:t xml:space="preserve">Syntax of the Moods and Tenses in New Testament Greek, </w:t>
      </w:r>
      <w:r w:rsidRPr="00766C3C">
        <w:rPr>
          <w:rFonts w:ascii="Times New Roman" w:hAnsi="Times New Roman" w:cs="Times New Roman"/>
          <w:szCs w:val="24"/>
        </w:rPr>
        <w:t>2</w:t>
      </w:r>
      <w:r w:rsidRPr="00766C3C">
        <w:rPr>
          <w:rFonts w:ascii="Times New Roman" w:hAnsi="Times New Roman" w:cs="Times New Roman"/>
          <w:szCs w:val="24"/>
          <w:vertAlign w:val="superscript"/>
        </w:rPr>
        <w:t>nd</w:t>
      </w:r>
      <w:r w:rsidR="002E4E6C">
        <w:rPr>
          <w:rFonts w:ascii="Times New Roman" w:hAnsi="Times New Roman" w:cs="Times New Roman"/>
          <w:szCs w:val="24"/>
        </w:rPr>
        <w:t xml:space="preserve"> rev. ed. </w:t>
      </w:r>
      <w:r w:rsidRPr="00766C3C">
        <w:rPr>
          <w:rFonts w:ascii="Times New Roman" w:hAnsi="Times New Roman" w:cs="Times New Roman"/>
          <w:szCs w:val="24"/>
        </w:rPr>
        <w:t>Chicago: Univer</w:t>
      </w:r>
      <w:r>
        <w:rPr>
          <w:rFonts w:ascii="Times New Roman" w:hAnsi="Times New Roman" w:cs="Times New Roman"/>
          <w:szCs w:val="24"/>
        </w:rPr>
        <w:t>sity Press of Chicago, 1897</w:t>
      </w:r>
      <w:r w:rsidRPr="00766C3C">
        <w:rPr>
          <w:rFonts w:ascii="Times New Roman" w:hAnsi="Times New Roman" w:cs="Times New Roman"/>
          <w:szCs w:val="24"/>
        </w:rPr>
        <w:t>.</w:t>
      </w:r>
    </w:p>
    <w:p w14:paraId="051D6319" w14:textId="77777777" w:rsidR="00D76D40" w:rsidRPr="00766C3C" w:rsidRDefault="00D76D40" w:rsidP="002E4E6C">
      <w:pPr>
        <w:ind w:left="720" w:hanging="720"/>
        <w:rPr>
          <w:rFonts w:ascii="Times New Roman" w:hAnsi="Times New Roman" w:cs="Times New Roman"/>
          <w:szCs w:val="24"/>
        </w:rPr>
      </w:pPr>
    </w:p>
    <w:p w14:paraId="536F5E9E" w14:textId="77777777" w:rsidR="00D76D40" w:rsidRPr="002E4E6C" w:rsidRDefault="00D76D40" w:rsidP="002E4E6C">
      <w:pPr>
        <w:ind w:left="720" w:hanging="720"/>
        <w:rPr>
          <w:rFonts w:ascii="Times New Roman" w:hAnsi="Times New Roman" w:cs="Times New Roman"/>
          <w:i/>
          <w:szCs w:val="24"/>
        </w:rPr>
      </w:pPr>
      <w:r w:rsidRPr="00766C3C">
        <w:rPr>
          <w:rFonts w:ascii="Times New Roman" w:hAnsi="Times New Roman" w:cs="Times New Roman"/>
          <w:szCs w:val="24"/>
        </w:rPr>
        <w:t xml:space="preserve">Dalman, Gustaf. </w:t>
      </w:r>
      <w:r w:rsidRPr="00766C3C">
        <w:rPr>
          <w:rFonts w:ascii="Times New Roman" w:hAnsi="Times New Roman" w:cs="Times New Roman"/>
          <w:i/>
          <w:szCs w:val="24"/>
        </w:rPr>
        <w:t>The Words of Jesus Considered in the Light o</w:t>
      </w:r>
      <w:r w:rsidR="002E4E6C">
        <w:rPr>
          <w:rFonts w:ascii="Times New Roman" w:hAnsi="Times New Roman" w:cs="Times New Roman"/>
          <w:i/>
          <w:szCs w:val="24"/>
        </w:rPr>
        <w:t xml:space="preserve">f Post-Biblical Jewish Writings </w:t>
      </w:r>
      <w:r w:rsidRPr="00766C3C">
        <w:rPr>
          <w:rFonts w:ascii="Times New Roman" w:hAnsi="Times New Roman" w:cs="Times New Roman"/>
          <w:i/>
          <w:szCs w:val="24"/>
        </w:rPr>
        <w:t xml:space="preserve">and the Aramaic </w:t>
      </w:r>
      <w:r w:rsidRPr="00AC6B78">
        <w:rPr>
          <w:rFonts w:ascii="Times New Roman" w:hAnsi="Times New Roman" w:cs="Times New Roman"/>
          <w:i/>
          <w:szCs w:val="24"/>
        </w:rPr>
        <w:t xml:space="preserve">Language. </w:t>
      </w:r>
      <w:r w:rsidR="00AC6B78" w:rsidRPr="00AC6B78">
        <w:rPr>
          <w:rFonts w:ascii="Times New Roman" w:hAnsi="Times New Roman" w:cs="Times New Roman"/>
          <w:szCs w:val="24"/>
        </w:rPr>
        <w:t>1902. R</w:t>
      </w:r>
      <w:r w:rsidRPr="00AC6B78">
        <w:rPr>
          <w:rFonts w:ascii="Times New Roman" w:hAnsi="Times New Roman" w:cs="Times New Roman"/>
          <w:szCs w:val="24"/>
        </w:rPr>
        <w:t>epr</w:t>
      </w:r>
      <w:r w:rsidR="00AC6B78" w:rsidRPr="00AC6B78">
        <w:rPr>
          <w:rFonts w:ascii="Times New Roman" w:hAnsi="Times New Roman" w:cs="Times New Roman"/>
          <w:szCs w:val="24"/>
        </w:rPr>
        <w:t>int</w:t>
      </w:r>
      <w:r w:rsidRPr="00AC6B78">
        <w:rPr>
          <w:rFonts w:ascii="Times New Roman" w:hAnsi="Times New Roman" w:cs="Times New Roman"/>
          <w:szCs w:val="24"/>
        </w:rPr>
        <w:t>,</w:t>
      </w:r>
      <w:r w:rsidRPr="00766C3C">
        <w:rPr>
          <w:rFonts w:ascii="Times New Roman" w:hAnsi="Times New Roman" w:cs="Times New Roman"/>
          <w:szCs w:val="24"/>
        </w:rPr>
        <w:t xml:space="preserve"> Minneapolis: </w:t>
      </w:r>
      <w:proofErr w:type="spellStart"/>
      <w:r w:rsidRPr="00766C3C">
        <w:rPr>
          <w:rFonts w:ascii="Times New Roman" w:hAnsi="Times New Roman" w:cs="Times New Roman"/>
          <w:szCs w:val="24"/>
        </w:rPr>
        <w:t>Klock</w:t>
      </w:r>
      <w:proofErr w:type="spellEnd"/>
      <w:r w:rsidRPr="00766C3C">
        <w:rPr>
          <w:rFonts w:ascii="Times New Roman" w:hAnsi="Times New Roman" w:cs="Times New Roman"/>
          <w:szCs w:val="24"/>
        </w:rPr>
        <w:t xml:space="preserve"> and </w:t>
      </w:r>
      <w:proofErr w:type="spellStart"/>
      <w:r w:rsidRPr="00766C3C">
        <w:rPr>
          <w:rFonts w:ascii="Times New Roman" w:hAnsi="Times New Roman" w:cs="Times New Roman"/>
          <w:szCs w:val="24"/>
        </w:rPr>
        <w:t>Klock</w:t>
      </w:r>
      <w:proofErr w:type="spellEnd"/>
      <w:r w:rsidRPr="00766C3C">
        <w:rPr>
          <w:rFonts w:ascii="Times New Roman" w:hAnsi="Times New Roman" w:cs="Times New Roman"/>
          <w:szCs w:val="24"/>
        </w:rPr>
        <w:t>, 1981.</w:t>
      </w:r>
    </w:p>
    <w:p w14:paraId="728DB780" w14:textId="77777777" w:rsidR="00D76D40" w:rsidRPr="00766C3C" w:rsidRDefault="00D76D40" w:rsidP="002E4E6C">
      <w:pPr>
        <w:ind w:left="720" w:hanging="720"/>
        <w:rPr>
          <w:rFonts w:ascii="Times New Roman" w:hAnsi="Times New Roman" w:cs="Times New Roman"/>
          <w:szCs w:val="24"/>
        </w:rPr>
      </w:pPr>
    </w:p>
    <w:p w14:paraId="41C59D1D" w14:textId="77777777" w:rsidR="00D76D40" w:rsidRPr="00766C3C" w:rsidRDefault="00D76D40" w:rsidP="002E4E6C">
      <w:pPr>
        <w:ind w:left="720" w:hanging="720"/>
        <w:rPr>
          <w:rFonts w:ascii="Times New Roman" w:hAnsi="Times New Roman" w:cs="Times New Roman"/>
          <w:szCs w:val="24"/>
        </w:rPr>
      </w:pPr>
      <w:r w:rsidRPr="00766C3C">
        <w:rPr>
          <w:rFonts w:ascii="Times New Roman" w:hAnsi="Times New Roman" w:cs="Times New Roman"/>
          <w:szCs w:val="24"/>
        </w:rPr>
        <w:t>Davey, C. J.</w:t>
      </w:r>
      <w:r w:rsidR="00FA377E">
        <w:rPr>
          <w:rFonts w:ascii="Times New Roman" w:hAnsi="Times New Roman" w:cs="Times New Roman"/>
          <w:szCs w:val="24"/>
        </w:rPr>
        <w:t xml:space="preserve"> </w:t>
      </w:r>
      <w:r w:rsidRPr="00766C3C">
        <w:rPr>
          <w:rFonts w:ascii="Times New Roman" w:hAnsi="Times New Roman" w:cs="Times New Roman"/>
          <w:i/>
          <w:szCs w:val="24"/>
        </w:rPr>
        <w:t>The</w:t>
      </w:r>
      <w:r w:rsidRPr="00766C3C">
        <w:rPr>
          <w:rFonts w:ascii="Times New Roman" w:hAnsi="Times New Roman" w:cs="Times New Roman"/>
          <w:szCs w:val="24"/>
        </w:rPr>
        <w:t xml:space="preserve"> </w:t>
      </w:r>
      <w:r w:rsidRPr="00766C3C">
        <w:rPr>
          <w:rFonts w:ascii="Times New Roman" w:hAnsi="Times New Roman" w:cs="Times New Roman"/>
          <w:i/>
          <w:szCs w:val="24"/>
        </w:rPr>
        <w:t>Illustrated Bible Dictionary</w:t>
      </w:r>
      <w:r>
        <w:rPr>
          <w:rFonts w:ascii="Times New Roman" w:hAnsi="Times New Roman" w:cs="Times New Roman"/>
          <w:i/>
          <w:szCs w:val="24"/>
        </w:rPr>
        <w:t>.</w:t>
      </w:r>
      <w:r w:rsidRPr="00766C3C">
        <w:rPr>
          <w:rFonts w:ascii="Times New Roman" w:hAnsi="Times New Roman" w:cs="Times New Roman"/>
          <w:i/>
          <w:szCs w:val="24"/>
        </w:rPr>
        <w:t xml:space="preserve"> </w:t>
      </w:r>
      <w:r w:rsidRPr="00766C3C">
        <w:rPr>
          <w:rFonts w:ascii="Times New Roman" w:hAnsi="Times New Roman" w:cs="Times New Roman"/>
          <w:szCs w:val="24"/>
        </w:rPr>
        <w:t>Wheaton, Illinois: Tyndale House, 1980.</w:t>
      </w:r>
    </w:p>
    <w:p w14:paraId="552945DD" w14:textId="77777777" w:rsidR="00D76D40" w:rsidRPr="00766C3C" w:rsidRDefault="00D76D40" w:rsidP="002E4E6C">
      <w:pPr>
        <w:ind w:left="720" w:hanging="720"/>
        <w:rPr>
          <w:rFonts w:ascii="Times New Roman" w:hAnsi="Times New Roman" w:cs="Times New Roman"/>
          <w:szCs w:val="24"/>
        </w:rPr>
      </w:pPr>
    </w:p>
    <w:p w14:paraId="2B6A1171" w14:textId="77777777" w:rsidR="00D76D40" w:rsidRPr="00766C3C" w:rsidRDefault="00D76D40" w:rsidP="002E4E6C">
      <w:pPr>
        <w:ind w:left="720" w:hanging="720"/>
        <w:rPr>
          <w:rFonts w:ascii="Times New Roman" w:hAnsi="Times New Roman" w:cs="Times New Roman"/>
          <w:szCs w:val="24"/>
        </w:rPr>
      </w:pPr>
      <w:commentRangeStart w:id="25"/>
      <w:proofErr w:type="spellStart"/>
      <w:r w:rsidRPr="00766C3C">
        <w:rPr>
          <w:rFonts w:ascii="Times New Roman" w:hAnsi="Times New Roman" w:cs="Times New Roman"/>
          <w:szCs w:val="24"/>
        </w:rPr>
        <w:t>Edersheim</w:t>
      </w:r>
      <w:proofErr w:type="spellEnd"/>
      <w:r w:rsidRPr="00766C3C">
        <w:rPr>
          <w:rFonts w:ascii="Times New Roman" w:hAnsi="Times New Roman" w:cs="Times New Roman"/>
          <w:szCs w:val="24"/>
        </w:rPr>
        <w:t xml:space="preserve">, Alfred. </w:t>
      </w:r>
      <w:r w:rsidRPr="00766C3C">
        <w:rPr>
          <w:rFonts w:ascii="Times New Roman" w:hAnsi="Times New Roman" w:cs="Times New Roman"/>
          <w:i/>
          <w:szCs w:val="24"/>
        </w:rPr>
        <w:t>The Life and Times of Jesus Christ the Messiah</w:t>
      </w:r>
      <w:r w:rsidRPr="00766C3C">
        <w:rPr>
          <w:rFonts w:ascii="Times New Roman" w:hAnsi="Times New Roman" w:cs="Times New Roman"/>
          <w:szCs w:val="24"/>
        </w:rPr>
        <w:t>, 8</w:t>
      </w:r>
      <w:r w:rsidRPr="00766C3C">
        <w:rPr>
          <w:rFonts w:ascii="Times New Roman" w:hAnsi="Times New Roman" w:cs="Times New Roman"/>
          <w:szCs w:val="24"/>
          <w:vertAlign w:val="superscript"/>
        </w:rPr>
        <w:t>th</w:t>
      </w:r>
      <w:r w:rsidR="00F93F4A">
        <w:rPr>
          <w:rFonts w:ascii="Times New Roman" w:hAnsi="Times New Roman" w:cs="Times New Roman"/>
          <w:szCs w:val="24"/>
        </w:rPr>
        <w:t xml:space="preserve"> ed. Vol. 2. </w:t>
      </w:r>
      <w:r w:rsidR="002E4E6C">
        <w:rPr>
          <w:rFonts w:ascii="Times New Roman" w:hAnsi="Times New Roman" w:cs="Times New Roman"/>
          <w:szCs w:val="24"/>
        </w:rPr>
        <w:t xml:space="preserve">New York: </w:t>
      </w:r>
      <w:r w:rsidRPr="00766C3C">
        <w:rPr>
          <w:rFonts w:ascii="Times New Roman" w:hAnsi="Times New Roman" w:cs="Times New Roman"/>
          <w:szCs w:val="24"/>
        </w:rPr>
        <w:t>Longmans, Green, &amp; Company, 1899.</w:t>
      </w:r>
      <w:commentRangeEnd w:id="25"/>
      <w:r w:rsidR="00B311E2">
        <w:rPr>
          <w:rStyle w:val="CommentReference"/>
        </w:rPr>
        <w:commentReference w:id="25"/>
      </w:r>
    </w:p>
    <w:p w14:paraId="1F2BF3F2" w14:textId="77777777" w:rsidR="00D76D40" w:rsidRPr="00766C3C" w:rsidRDefault="00D76D40" w:rsidP="002E4E6C">
      <w:pPr>
        <w:ind w:left="720" w:hanging="720"/>
        <w:rPr>
          <w:rFonts w:ascii="Times New Roman" w:hAnsi="Times New Roman" w:cs="Times New Roman"/>
          <w:szCs w:val="24"/>
        </w:rPr>
      </w:pPr>
    </w:p>
    <w:p w14:paraId="743A40DC" w14:textId="77777777" w:rsidR="00D76D40" w:rsidRPr="00766C3C" w:rsidRDefault="00D76D40" w:rsidP="001C77B7">
      <w:pPr>
        <w:ind w:left="720" w:hanging="720"/>
        <w:rPr>
          <w:rFonts w:ascii="Times New Roman" w:hAnsi="Times New Roman" w:cs="Times New Roman"/>
          <w:szCs w:val="24"/>
        </w:rPr>
      </w:pPr>
      <w:r w:rsidRPr="00766C3C">
        <w:rPr>
          <w:rFonts w:ascii="Times New Roman" w:hAnsi="Times New Roman" w:cs="Times New Roman"/>
          <w:szCs w:val="24"/>
        </w:rPr>
        <w:t>Feinberg, Paul D. “The Meaning of Inerrancy</w:t>
      </w:r>
      <w:r>
        <w:rPr>
          <w:rFonts w:ascii="Times New Roman" w:hAnsi="Times New Roman" w:cs="Times New Roman"/>
          <w:szCs w:val="24"/>
        </w:rPr>
        <w:t>.” I</w:t>
      </w:r>
      <w:r w:rsidRPr="00766C3C">
        <w:rPr>
          <w:rFonts w:ascii="Times New Roman" w:hAnsi="Times New Roman" w:cs="Times New Roman"/>
          <w:szCs w:val="24"/>
        </w:rPr>
        <w:t xml:space="preserve">n </w:t>
      </w:r>
      <w:r w:rsidR="001C77B7">
        <w:rPr>
          <w:rFonts w:ascii="Times New Roman" w:hAnsi="Times New Roman" w:cs="Times New Roman"/>
          <w:i/>
          <w:szCs w:val="24"/>
        </w:rPr>
        <w:t>International Council on Biblical Inerrancy, Summit Papers</w:t>
      </w:r>
      <w:r w:rsidR="001C77B7">
        <w:rPr>
          <w:rFonts w:ascii="Times New Roman" w:hAnsi="Times New Roman" w:cs="Times New Roman"/>
          <w:szCs w:val="24"/>
        </w:rPr>
        <w:t>, edited by Norman Geisler, 9-36. Oakland: International Council on Biblical Inerrancy, 1978.</w:t>
      </w:r>
    </w:p>
    <w:p w14:paraId="79D72FBB" w14:textId="77777777" w:rsidR="00D76D40" w:rsidRPr="00766C3C" w:rsidRDefault="00D76D40" w:rsidP="002E4E6C">
      <w:pPr>
        <w:ind w:left="720" w:hanging="720"/>
        <w:rPr>
          <w:rFonts w:ascii="Times New Roman" w:hAnsi="Times New Roman" w:cs="Times New Roman"/>
          <w:szCs w:val="24"/>
        </w:rPr>
      </w:pPr>
    </w:p>
    <w:p w14:paraId="4F4F03DB" w14:textId="77777777" w:rsidR="00D76D40" w:rsidRDefault="00D76D40" w:rsidP="002E4E6C">
      <w:pPr>
        <w:ind w:left="720" w:hanging="720"/>
        <w:rPr>
          <w:rFonts w:ascii="Times New Roman" w:hAnsi="Times New Roman" w:cs="Times New Roman"/>
          <w:szCs w:val="24"/>
        </w:rPr>
      </w:pPr>
      <w:r w:rsidRPr="00766C3C">
        <w:rPr>
          <w:rFonts w:ascii="Times New Roman" w:hAnsi="Times New Roman" w:cs="Times New Roman"/>
          <w:szCs w:val="24"/>
        </w:rPr>
        <w:t>Findlay, George G.</w:t>
      </w:r>
      <w:r>
        <w:rPr>
          <w:rFonts w:ascii="Times New Roman" w:hAnsi="Times New Roman" w:cs="Times New Roman"/>
          <w:szCs w:val="24"/>
        </w:rPr>
        <w:t xml:space="preserve"> “The First Trial of Jesus.</w:t>
      </w:r>
      <w:r w:rsidRPr="00766C3C">
        <w:rPr>
          <w:rFonts w:ascii="Times New Roman" w:hAnsi="Times New Roman" w:cs="Times New Roman"/>
          <w:szCs w:val="24"/>
        </w:rPr>
        <w:t xml:space="preserve">” </w:t>
      </w:r>
      <w:r w:rsidRPr="00766C3C">
        <w:rPr>
          <w:rFonts w:ascii="Times New Roman" w:hAnsi="Times New Roman" w:cs="Times New Roman"/>
          <w:i/>
          <w:szCs w:val="24"/>
        </w:rPr>
        <w:t>The Expository Times</w:t>
      </w:r>
      <w:r w:rsidR="002E4E6C">
        <w:rPr>
          <w:rFonts w:ascii="Times New Roman" w:hAnsi="Times New Roman" w:cs="Times New Roman"/>
          <w:szCs w:val="24"/>
        </w:rPr>
        <w:t xml:space="preserve"> 6 (October 1894-September </w:t>
      </w:r>
      <w:r w:rsidRPr="00766C3C">
        <w:rPr>
          <w:rFonts w:ascii="Times New Roman" w:hAnsi="Times New Roman" w:cs="Times New Roman"/>
          <w:szCs w:val="24"/>
        </w:rPr>
        <w:t xml:space="preserve">1895): </w:t>
      </w:r>
      <w:r>
        <w:rPr>
          <w:rFonts w:ascii="Times New Roman" w:hAnsi="Times New Roman" w:cs="Times New Roman"/>
          <w:szCs w:val="24"/>
        </w:rPr>
        <w:t>328-341.</w:t>
      </w:r>
    </w:p>
    <w:p w14:paraId="2553CA31" w14:textId="77777777" w:rsidR="00D76D40" w:rsidRDefault="00D76D40" w:rsidP="002E4E6C">
      <w:pPr>
        <w:ind w:left="720" w:hanging="720"/>
        <w:rPr>
          <w:rFonts w:ascii="Times New Roman" w:hAnsi="Times New Roman" w:cs="Times New Roman"/>
          <w:szCs w:val="24"/>
        </w:rPr>
      </w:pPr>
    </w:p>
    <w:p w14:paraId="1A808747" w14:textId="77777777" w:rsidR="00D76D40" w:rsidRPr="00B20512" w:rsidRDefault="00D76D40" w:rsidP="002E4E6C">
      <w:pPr>
        <w:ind w:left="720" w:hanging="720"/>
        <w:rPr>
          <w:rFonts w:ascii="Times New Roman" w:hAnsi="Times New Roman" w:cs="Times New Roman"/>
          <w:szCs w:val="24"/>
        </w:rPr>
      </w:pPr>
      <w:r>
        <w:rPr>
          <w:rFonts w:ascii="Times New Roman" w:hAnsi="Times New Roman" w:cs="Times New Roman"/>
          <w:szCs w:val="24"/>
        </w:rPr>
        <w:t>Geisler, Norman, ed.</w:t>
      </w:r>
      <w:r w:rsidR="00FA377E">
        <w:rPr>
          <w:rFonts w:ascii="Times New Roman" w:hAnsi="Times New Roman" w:cs="Times New Roman"/>
          <w:szCs w:val="24"/>
        </w:rPr>
        <w:t xml:space="preserve"> </w:t>
      </w:r>
      <w:r>
        <w:rPr>
          <w:rFonts w:ascii="Times New Roman" w:hAnsi="Times New Roman" w:cs="Times New Roman"/>
          <w:i/>
          <w:szCs w:val="24"/>
        </w:rPr>
        <w:t>International Council on Biblical Inerrancy, Summit Papers</w:t>
      </w:r>
      <w:r>
        <w:rPr>
          <w:rFonts w:ascii="Times New Roman" w:hAnsi="Times New Roman" w:cs="Times New Roman"/>
          <w:szCs w:val="24"/>
        </w:rPr>
        <w:t>.</w:t>
      </w:r>
      <w:r w:rsidR="00FA377E">
        <w:rPr>
          <w:rFonts w:ascii="Times New Roman" w:hAnsi="Times New Roman" w:cs="Times New Roman"/>
          <w:szCs w:val="24"/>
        </w:rPr>
        <w:t xml:space="preserve"> </w:t>
      </w:r>
      <w:r w:rsidR="002E4E6C">
        <w:rPr>
          <w:rFonts w:ascii="Times New Roman" w:hAnsi="Times New Roman" w:cs="Times New Roman"/>
          <w:szCs w:val="24"/>
        </w:rPr>
        <w:t xml:space="preserve">Oakland: </w:t>
      </w:r>
      <w:r>
        <w:rPr>
          <w:rFonts w:ascii="Times New Roman" w:hAnsi="Times New Roman" w:cs="Times New Roman"/>
          <w:szCs w:val="24"/>
        </w:rPr>
        <w:t>International Council on Biblical Inerrancy, 1978.</w:t>
      </w:r>
    </w:p>
    <w:p w14:paraId="4FD28197" w14:textId="77777777" w:rsidR="00D76D40" w:rsidRPr="00766C3C" w:rsidRDefault="00D76D40" w:rsidP="002E4E6C">
      <w:pPr>
        <w:ind w:left="720" w:hanging="720"/>
        <w:rPr>
          <w:rFonts w:ascii="Times New Roman" w:hAnsi="Times New Roman" w:cs="Times New Roman"/>
          <w:szCs w:val="24"/>
        </w:rPr>
      </w:pPr>
    </w:p>
    <w:p w14:paraId="59C24CAE" w14:textId="77777777" w:rsidR="00D76D40" w:rsidRPr="00766C3C" w:rsidRDefault="00D76D40" w:rsidP="002E4E6C">
      <w:pPr>
        <w:ind w:left="720" w:hanging="720"/>
        <w:rPr>
          <w:rFonts w:ascii="Times New Roman" w:hAnsi="Times New Roman" w:cs="Times New Roman"/>
          <w:szCs w:val="24"/>
        </w:rPr>
      </w:pPr>
      <w:commentRangeStart w:id="26"/>
      <w:proofErr w:type="spellStart"/>
      <w:r w:rsidRPr="00766C3C">
        <w:rPr>
          <w:rFonts w:ascii="Times New Roman" w:hAnsi="Times New Roman" w:cs="Times New Roman"/>
          <w:szCs w:val="24"/>
        </w:rPr>
        <w:t>Gerhardsson</w:t>
      </w:r>
      <w:proofErr w:type="spellEnd"/>
      <w:r w:rsidRPr="00766C3C">
        <w:rPr>
          <w:rFonts w:ascii="Times New Roman" w:hAnsi="Times New Roman" w:cs="Times New Roman"/>
          <w:szCs w:val="24"/>
        </w:rPr>
        <w:t>, Birger. “Confession and Denial Before Men</w:t>
      </w:r>
      <w:r w:rsidR="002E4E6C">
        <w:rPr>
          <w:rFonts w:ascii="Times New Roman" w:hAnsi="Times New Roman" w:cs="Times New Roman"/>
          <w:szCs w:val="24"/>
        </w:rPr>
        <w:t xml:space="preserve">: Observations on Matthew 26:57 </w:t>
      </w:r>
      <w:r w:rsidRPr="00766C3C">
        <w:rPr>
          <w:rFonts w:ascii="Times New Roman" w:hAnsi="Times New Roman" w:cs="Times New Roman"/>
          <w:szCs w:val="24"/>
        </w:rPr>
        <w:t>27:2.”</w:t>
      </w:r>
      <w:r w:rsidR="00FA377E">
        <w:rPr>
          <w:rFonts w:ascii="Times New Roman" w:hAnsi="Times New Roman" w:cs="Times New Roman"/>
          <w:szCs w:val="24"/>
        </w:rPr>
        <w:t xml:space="preserve"> </w:t>
      </w:r>
      <w:r w:rsidRPr="00766C3C">
        <w:rPr>
          <w:rFonts w:ascii="Times New Roman" w:hAnsi="Times New Roman" w:cs="Times New Roman"/>
          <w:i/>
          <w:szCs w:val="24"/>
        </w:rPr>
        <w:t>Journal for the Study of the New Testament</w:t>
      </w:r>
      <w:r w:rsidRPr="00766C3C">
        <w:rPr>
          <w:rFonts w:ascii="Times New Roman" w:hAnsi="Times New Roman" w:cs="Times New Roman"/>
          <w:szCs w:val="24"/>
        </w:rPr>
        <w:t xml:space="preserve"> 13 (October 1981): </w:t>
      </w:r>
      <w:r>
        <w:rPr>
          <w:rFonts w:ascii="Times New Roman" w:hAnsi="Times New Roman" w:cs="Times New Roman"/>
          <w:szCs w:val="24"/>
        </w:rPr>
        <w:t>22-</w:t>
      </w:r>
      <w:r w:rsidRPr="00766C3C">
        <w:rPr>
          <w:rFonts w:ascii="Times New Roman" w:hAnsi="Times New Roman" w:cs="Times New Roman"/>
          <w:szCs w:val="24"/>
        </w:rPr>
        <w:t>53.</w:t>
      </w:r>
      <w:commentRangeEnd w:id="26"/>
      <w:r w:rsidR="00FB6C5C">
        <w:rPr>
          <w:rStyle w:val="CommentReference"/>
        </w:rPr>
        <w:commentReference w:id="26"/>
      </w:r>
    </w:p>
    <w:p w14:paraId="0E048C5A" w14:textId="77777777" w:rsidR="00D76D40" w:rsidRPr="00766C3C" w:rsidRDefault="00D76D40" w:rsidP="002E4E6C">
      <w:pPr>
        <w:ind w:left="720" w:hanging="720"/>
        <w:rPr>
          <w:rFonts w:ascii="Times New Roman" w:hAnsi="Times New Roman" w:cs="Times New Roman"/>
          <w:szCs w:val="24"/>
        </w:rPr>
      </w:pPr>
    </w:p>
    <w:p w14:paraId="5F8903B4" w14:textId="77777777" w:rsidR="00D76D40" w:rsidRPr="002E4E6C" w:rsidRDefault="0047727E" w:rsidP="002E4E6C">
      <w:pPr>
        <w:ind w:left="720" w:hanging="720"/>
        <w:rPr>
          <w:rFonts w:ascii="Times New Roman" w:hAnsi="Times New Roman" w:cs="Times New Roman"/>
          <w:i/>
          <w:szCs w:val="24"/>
        </w:rPr>
      </w:pPr>
      <w:r>
        <w:rPr>
          <w:rFonts w:ascii="Times New Roman" w:hAnsi="Times New Roman" w:cs="Times New Roman"/>
          <w:szCs w:val="24"/>
        </w:rPr>
        <w:lastRenderedPageBreak/>
        <w:t xml:space="preserve">Hendriksen, William. </w:t>
      </w:r>
      <w:r w:rsidR="00D76D40" w:rsidRPr="00C47833">
        <w:rPr>
          <w:rFonts w:ascii="Times New Roman" w:hAnsi="Times New Roman" w:cs="Times New Roman"/>
          <w:i/>
          <w:szCs w:val="24"/>
        </w:rPr>
        <w:t>Ex</w:t>
      </w:r>
      <w:r w:rsidRPr="00C47833">
        <w:rPr>
          <w:rFonts w:ascii="Times New Roman" w:hAnsi="Times New Roman" w:cs="Times New Roman"/>
          <w:i/>
          <w:szCs w:val="24"/>
        </w:rPr>
        <w:t>position of the Gospel of Mark</w:t>
      </w:r>
      <w:r w:rsidR="006A1B2A">
        <w:rPr>
          <w:rFonts w:ascii="Times New Roman" w:hAnsi="Times New Roman" w:cs="Times New Roman"/>
          <w:szCs w:val="24"/>
        </w:rPr>
        <w:t xml:space="preserve">. </w:t>
      </w:r>
      <w:r w:rsidR="00D76D40" w:rsidRPr="006A1B2A">
        <w:rPr>
          <w:rFonts w:ascii="Times New Roman" w:hAnsi="Times New Roman" w:cs="Times New Roman"/>
          <w:szCs w:val="24"/>
        </w:rPr>
        <w:t>New Testament Commentary</w:t>
      </w:r>
      <w:r w:rsidR="00D76D40" w:rsidRPr="00C47833">
        <w:rPr>
          <w:rFonts w:ascii="Times New Roman" w:hAnsi="Times New Roman" w:cs="Times New Roman"/>
          <w:szCs w:val="24"/>
        </w:rPr>
        <w:t>.</w:t>
      </w:r>
      <w:r w:rsidR="00D76D40">
        <w:rPr>
          <w:rFonts w:ascii="Times New Roman" w:hAnsi="Times New Roman" w:cs="Times New Roman"/>
          <w:szCs w:val="24"/>
        </w:rPr>
        <w:t xml:space="preserve"> </w:t>
      </w:r>
      <w:r w:rsidR="00D76D40" w:rsidRPr="00766C3C">
        <w:rPr>
          <w:rFonts w:ascii="Times New Roman" w:hAnsi="Times New Roman" w:cs="Times New Roman"/>
          <w:szCs w:val="24"/>
        </w:rPr>
        <w:t>Grand Rapids: Baker Book House, 1975.</w:t>
      </w:r>
    </w:p>
    <w:p w14:paraId="265FF446" w14:textId="77777777" w:rsidR="00D76D40" w:rsidRPr="00766C3C" w:rsidRDefault="00D76D40" w:rsidP="002E4E6C">
      <w:pPr>
        <w:ind w:left="720" w:hanging="720"/>
        <w:rPr>
          <w:rFonts w:ascii="Times New Roman" w:hAnsi="Times New Roman" w:cs="Times New Roman"/>
          <w:szCs w:val="24"/>
        </w:rPr>
      </w:pPr>
    </w:p>
    <w:p w14:paraId="4A2AD9C7" w14:textId="77777777" w:rsidR="00D76D40" w:rsidRPr="002E4E6C" w:rsidRDefault="00D76D40" w:rsidP="002E4E6C">
      <w:pPr>
        <w:ind w:left="720" w:hanging="720"/>
        <w:rPr>
          <w:rFonts w:ascii="Times New Roman" w:hAnsi="Times New Roman" w:cs="Times New Roman"/>
          <w:i/>
          <w:szCs w:val="24"/>
        </w:rPr>
      </w:pPr>
      <w:r w:rsidRPr="00766C3C">
        <w:rPr>
          <w:rFonts w:ascii="Times New Roman" w:hAnsi="Times New Roman" w:cs="Times New Roman"/>
          <w:szCs w:val="24"/>
        </w:rPr>
        <w:t xml:space="preserve">Jeremias, </w:t>
      </w:r>
      <w:proofErr w:type="spellStart"/>
      <w:r w:rsidRPr="00766C3C">
        <w:rPr>
          <w:rFonts w:ascii="Times New Roman" w:hAnsi="Times New Roman" w:cs="Times New Roman"/>
          <w:szCs w:val="24"/>
        </w:rPr>
        <w:t>Joachin</w:t>
      </w:r>
      <w:proofErr w:type="spellEnd"/>
      <w:r w:rsidRPr="00766C3C">
        <w:rPr>
          <w:rFonts w:ascii="Times New Roman" w:hAnsi="Times New Roman" w:cs="Times New Roman"/>
          <w:szCs w:val="24"/>
        </w:rPr>
        <w:t xml:space="preserve">. </w:t>
      </w:r>
      <w:r w:rsidRPr="00766C3C">
        <w:rPr>
          <w:rFonts w:ascii="Times New Roman" w:hAnsi="Times New Roman" w:cs="Times New Roman"/>
          <w:i/>
          <w:szCs w:val="24"/>
        </w:rPr>
        <w:t>Jerusalem in the Time of Jesus: An Investi</w:t>
      </w:r>
      <w:r w:rsidR="002E4E6C">
        <w:rPr>
          <w:rFonts w:ascii="Times New Roman" w:hAnsi="Times New Roman" w:cs="Times New Roman"/>
          <w:i/>
          <w:szCs w:val="24"/>
        </w:rPr>
        <w:t xml:space="preserve">gation into Economic and Social </w:t>
      </w:r>
      <w:r w:rsidRPr="00766C3C">
        <w:rPr>
          <w:rFonts w:ascii="Times New Roman" w:hAnsi="Times New Roman" w:cs="Times New Roman"/>
          <w:i/>
          <w:szCs w:val="24"/>
        </w:rPr>
        <w:t xml:space="preserve">Conditions During the New Testament Period, </w:t>
      </w:r>
      <w:r w:rsidRPr="00766C3C">
        <w:rPr>
          <w:rFonts w:ascii="Times New Roman" w:hAnsi="Times New Roman" w:cs="Times New Roman"/>
          <w:szCs w:val="24"/>
        </w:rPr>
        <w:t>3</w:t>
      </w:r>
      <w:r w:rsidRPr="00766C3C">
        <w:rPr>
          <w:rFonts w:ascii="Times New Roman" w:hAnsi="Times New Roman" w:cs="Times New Roman"/>
          <w:szCs w:val="24"/>
          <w:vertAlign w:val="superscript"/>
        </w:rPr>
        <w:t>rd</w:t>
      </w:r>
      <w:r w:rsidRPr="00766C3C">
        <w:rPr>
          <w:rFonts w:ascii="Times New Roman" w:hAnsi="Times New Roman" w:cs="Times New Roman"/>
          <w:szCs w:val="24"/>
        </w:rPr>
        <w:t xml:space="preserve"> ed. Philadelphia: Fortress Press, 1962.</w:t>
      </w:r>
    </w:p>
    <w:p w14:paraId="68F1718B" w14:textId="77777777" w:rsidR="00D76D40" w:rsidRPr="00766C3C" w:rsidRDefault="00D76D40" w:rsidP="002E4E6C">
      <w:pPr>
        <w:ind w:left="720" w:hanging="720"/>
        <w:rPr>
          <w:rFonts w:ascii="Times New Roman" w:hAnsi="Times New Roman" w:cs="Times New Roman"/>
          <w:szCs w:val="24"/>
        </w:rPr>
      </w:pPr>
    </w:p>
    <w:p w14:paraId="119DE1ED" w14:textId="77777777" w:rsidR="00D76D40" w:rsidRPr="00766C3C" w:rsidRDefault="00D76D40" w:rsidP="002E4E6C">
      <w:pPr>
        <w:ind w:left="720" w:hanging="720"/>
        <w:rPr>
          <w:rFonts w:ascii="Times New Roman" w:hAnsi="Times New Roman" w:cs="Times New Roman"/>
          <w:szCs w:val="24"/>
        </w:rPr>
      </w:pPr>
      <w:proofErr w:type="spellStart"/>
      <w:r w:rsidRPr="00766C3C">
        <w:rPr>
          <w:rFonts w:ascii="Times New Roman" w:hAnsi="Times New Roman" w:cs="Times New Roman"/>
          <w:szCs w:val="24"/>
        </w:rPr>
        <w:t>Kroth</w:t>
      </w:r>
      <w:proofErr w:type="spellEnd"/>
      <w:r w:rsidRPr="00766C3C">
        <w:rPr>
          <w:rFonts w:ascii="Times New Roman" w:hAnsi="Times New Roman" w:cs="Times New Roman"/>
          <w:szCs w:val="24"/>
        </w:rPr>
        <w:t xml:space="preserve">, Hans. </w:t>
      </w:r>
      <w:r w:rsidRPr="00766C3C">
        <w:rPr>
          <w:rFonts w:ascii="Times New Roman" w:hAnsi="Times New Roman" w:cs="Times New Roman"/>
          <w:i/>
          <w:szCs w:val="24"/>
        </w:rPr>
        <w:t>A Short Guide to the Model of Ancient Jerusalem</w:t>
      </w:r>
      <w:r>
        <w:rPr>
          <w:rFonts w:ascii="Times New Roman" w:hAnsi="Times New Roman" w:cs="Times New Roman"/>
          <w:i/>
          <w:szCs w:val="24"/>
        </w:rPr>
        <w:t>.</w:t>
      </w:r>
      <w:r w:rsidR="002E4E6C">
        <w:rPr>
          <w:rFonts w:ascii="Times New Roman" w:hAnsi="Times New Roman" w:cs="Times New Roman"/>
          <w:szCs w:val="24"/>
        </w:rPr>
        <w:t xml:space="preserve"> Jerusalem: The Holy Land </w:t>
      </w:r>
      <w:r w:rsidRPr="00766C3C">
        <w:rPr>
          <w:rFonts w:ascii="Times New Roman" w:hAnsi="Times New Roman" w:cs="Times New Roman"/>
          <w:szCs w:val="24"/>
        </w:rPr>
        <w:t>Corporation, 1966.</w:t>
      </w:r>
    </w:p>
    <w:p w14:paraId="70F1014F" w14:textId="77777777" w:rsidR="00D76D40" w:rsidRPr="00766C3C" w:rsidRDefault="00D76D40" w:rsidP="002E4E6C">
      <w:pPr>
        <w:ind w:left="720" w:hanging="720"/>
        <w:rPr>
          <w:rFonts w:ascii="Times New Roman" w:hAnsi="Times New Roman" w:cs="Times New Roman"/>
          <w:szCs w:val="24"/>
        </w:rPr>
      </w:pPr>
    </w:p>
    <w:p w14:paraId="68CC2716" w14:textId="77777777" w:rsidR="00D76D40" w:rsidRPr="002E4E6C" w:rsidRDefault="00D76D40" w:rsidP="002E4E6C">
      <w:pPr>
        <w:ind w:left="720" w:hanging="720"/>
        <w:rPr>
          <w:rFonts w:ascii="Times New Roman" w:hAnsi="Times New Roman" w:cs="Times New Roman"/>
          <w:i/>
          <w:szCs w:val="24"/>
        </w:rPr>
      </w:pPr>
      <w:r w:rsidRPr="00766C3C">
        <w:rPr>
          <w:rFonts w:ascii="Times New Roman" w:hAnsi="Times New Roman" w:cs="Times New Roman"/>
          <w:szCs w:val="24"/>
        </w:rPr>
        <w:t xml:space="preserve">Lane, William L. </w:t>
      </w:r>
      <w:r w:rsidRPr="00AC6B78">
        <w:rPr>
          <w:rFonts w:ascii="Times New Roman" w:hAnsi="Times New Roman" w:cs="Times New Roman"/>
          <w:i/>
          <w:szCs w:val="24"/>
        </w:rPr>
        <w:t>The Gospel According to Mark</w:t>
      </w:r>
      <w:r w:rsidR="00AC6B78" w:rsidRPr="00AC6B78">
        <w:rPr>
          <w:rFonts w:ascii="Times New Roman" w:hAnsi="Times New Roman" w:cs="Times New Roman"/>
          <w:szCs w:val="24"/>
        </w:rPr>
        <w:t xml:space="preserve">. </w:t>
      </w:r>
      <w:commentRangeStart w:id="27"/>
      <w:r w:rsidRPr="00AC6B78">
        <w:rPr>
          <w:rFonts w:ascii="Times New Roman" w:hAnsi="Times New Roman" w:cs="Times New Roman"/>
          <w:szCs w:val="24"/>
        </w:rPr>
        <w:t xml:space="preserve">The </w:t>
      </w:r>
      <w:r w:rsidR="002E4E6C" w:rsidRPr="00AC6B78">
        <w:rPr>
          <w:rFonts w:ascii="Times New Roman" w:hAnsi="Times New Roman" w:cs="Times New Roman"/>
          <w:szCs w:val="24"/>
        </w:rPr>
        <w:t>New International</w:t>
      </w:r>
      <w:r w:rsidR="002E4E6C">
        <w:rPr>
          <w:rFonts w:ascii="Times New Roman" w:hAnsi="Times New Roman" w:cs="Times New Roman"/>
          <w:i/>
          <w:szCs w:val="24"/>
        </w:rPr>
        <w:t xml:space="preserve"> </w:t>
      </w:r>
      <w:r w:rsidR="002E4E6C" w:rsidRPr="00AC6B78">
        <w:rPr>
          <w:rFonts w:ascii="Times New Roman" w:hAnsi="Times New Roman" w:cs="Times New Roman"/>
          <w:szCs w:val="24"/>
        </w:rPr>
        <w:t xml:space="preserve">Commentary on </w:t>
      </w:r>
      <w:r w:rsidRPr="00AC6B78">
        <w:rPr>
          <w:rFonts w:ascii="Times New Roman" w:hAnsi="Times New Roman" w:cs="Times New Roman"/>
          <w:szCs w:val="24"/>
        </w:rPr>
        <w:t>the New Testament</w:t>
      </w:r>
      <w:r>
        <w:rPr>
          <w:rFonts w:ascii="Times New Roman" w:hAnsi="Times New Roman" w:cs="Times New Roman"/>
          <w:i/>
          <w:szCs w:val="24"/>
        </w:rPr>
        <w:t>.</w:t>
      </w:r>
      <w:r w:rsidRPr="00766C3C">
        <w:rPr>
          <w:rFonts w:ascii="Times New Roman" w:hAnsi="Times New Roman" w:cs="Times New Roman"/>
          <w:i/>
          <w:szCs w:val="24"/>
        </w:rPr>
        <w:t xml:space="preserve"> </w:t>
      </w:r>
      <w:commentRangeEnd w:id="27"/>
      <w:r w:rsidR="00E75156">
        <w:rPr>
          <w:rStyle w:val="CommentReference"/>
        </w:rPr>
        <w:commentReference w:id="27"/>
      </w:r>
      <w:r w:rsidRPr="00766C3C">
        <w:rPr>
          <w:rFonts w:ascii="Times New Roman" w:hAnsi="Times New Roman" w:cs="Times New Roman"/>
          <w:szCs w:val="24"/>
        </w:rPr>
        <w:t>Grand Rapids: Wm. B. Eerdmans, 1974.</w:t>
      </w:r>
    </w:p>
    <w:p w14:paraId="7B046CB4" w14:textId="77777777" w:rsidR="00D76D40" w:rsidRPr="00766C3C" w:rsidRDefault="00D76D40" w:rsidP="002E4E6C">
      <w:pPr>
        <w:ind w:left="720" w:hanging="720"/>
        <w:rPr>
          <w:rFonts w:ascii="Times New Roman" w:hAnsi="Times New Roman" w:cs="Times New Roman"/>
          <w:szCs w:val="24"/>
        </w:rPr>
      </w:pPr>
    </w:p>
    <w:p w14:paraId="73CB1CF0" w14:textId="77777777" w:rsidR="00D76D40" w:rsidRPr="002E4E6C" w:rsidRDefault="00D76D40" w:rsidP="002E4E6C">
      <w:pPr>
        <w:ind w:left="720" w:hanging="720"/>
        <w:rPr>
          <w:rFonts w:ascii="Times New Roman" w:hAnsi="Times New Roman" w:cs="Times New Roman"/>
          <w:i/>
          <w:szCs w:val="24"/>
        </w:rPr>
      </w:pPr>
      <w:r w:rsidRPr="00766C3C">
        <w:rPr>
          <w:rFonts w:ascii="Times New Roman" w:hAnsi="Times New Roman" w:cs="Times New Roman"/>
          <w:szCs w:val="24"/>
        </w:rPr>
        <w:t xml:space="preserve">Lange, John Peter. </w:t>
      </w:r>
      <w:r w:rsidR="00735872" w:rsidRPr="00735872">
        <w:rPr>
          <w:rFonts w:ascii="Times New Roman" w:hAnsi="Times New Roman" w:cs="Times New Roman"/>
          <w:i/>
          <w:szCs w:val="24"/>
        </w:rPr>
        <w:t>Mark.</w:t>
      </w:r>
      <w:r w:rsidRPr="00735872">
        <w:rPr>
          <w:rFonts w:ascii="Times New Roman" w:hAnsi="Times New Roman" w:cs="Times New Roman"/>
          <w:i/>
          <w:szCs w:val="24"/>
        </w:rPr>
        <w:t xml:space="preserve"> </w:t>
      </w:r>
      <w:r w:rsidRPr="006A1B2A">
        <w:rPr>
          <w:rFonts w:ascii="Times New Roman" w:hAnsi="Times New Roman" w:cs="Times New Roman"/>
          <w:szCs w:val="24"/>
        </w:rPr>
        <w:t>Commentary on the Holy Scrip</w:t>
      </w:r>
      <w:r w:rsidR="002E4E6C" w:rsidRPr="006A1B2A">
        <w:rPr>
          <w:rFonts w:ascii="Times New Roman" w:hAnsi="Times New Roman" w:cs="Times New Roman"/>
          <w:szCs w:val="24"/>
        </w:rPr>
        <w:t xml:space="preserve">tures, Critical, Doctrinal, and </w:t>
      </w:r>
      <w:r w:rsidRPr="006A1B2A">
        <w:rPr>
          <w:rFonts w:ascii="Times New Roman" w:hAnsi="Times New Roman" w:cs="Times New Roman"/>
          <w:szCs w:val="24"/>
        </w:rPr>
        <w:t>Homiletical.</w:t>
      </w:r>
      <w:r w:rsidRPr="00766C3C">
        <w:rPr>
          <w:rFonts w:ascii="Times New Roman" w:hAnsi="Times New Roman" w:cs="Times New Roman"/>
          <w:szCs w:val="24"/>
        </w:rPr>
        <w:t xml:space="preserve"> </w:t>
      </w:r>
      <w:r w:rsidR="00A86440">
        <w:rPr>
          <w:rFonts w:ascii="Times New Roman" w:hAnsi="Times New Roman" w:cs="Times New Roman"/>
          <w:szCs w:val="24"/>
        </w:rPr>
        <w:t>Grand Rapids: Zondervan, n.d</w:t>
      </w:r>
      <w:r>
        <w:rPr>
          <w:rFonts w:ascii="Times New Roman" w:hAnsi="Times New Roman" w:cs="Times New Roman"/>
          <w:szCs w:val="24"/>
        </w:rPr>
        <w:t>.</w:t>
      </w:r>
    </w:p>
    <w:p w14:paraId="52222496" w14:textId="77777777" w:rsidR="00D76D40" w:rsidRPr="00766C3C" w:rsidRDefault="00D76D40" w:rsidP="002E4E6C">
      <w:pPr>
        <w:ind w:left="720" w:hanging="720"/>
        <w:rPr>
          <w:rFonts w:ascii="Times New Roman" w:hAnsi="Times New Roman" w:cs="Times New Roman"/>
          <w:szCs w:val="24"/>
        </w:rPr>
      </w:pPr>
    </w:p>
    <w:p w14:paraId="02E28302" w14:textId="77777777" w:rsidR="00D76D40" w:rsidRPr="00766C3C" w:rsidRDefault="00D76D40" w:rsidP="002E4E6C">
      <w:pPr>
        <w:ind w:left="720" w:hanging="720"/>
        <w:rPr>
          <w:rFonts w:ascii="Times New Roman" w:hAnsi="Times New Roman" w:cs="Times New Roman"/>
          <w:szCs w:val="24"/>
        </w:rPr>
      </w:pPr>
      <w:proofErr w:type="spellStart"/>
      <w:r w:rsidRPr="00766C3C">
        <w:rPr>
          <w:rFonts w:ascii="Times New Roman" w:hAnsi="Times New Roman" w:cs="Times New Roman"/>
          <w:szCs w:val="24"/>
        </w:rPr>
        <w:t>Lenskim</w:t>
      </w:r>
      <w:proofErr w:type="spellEnd"/>
      <w:r w:rsidRPr="00766C3C">
        <w:rPr>
          <w:rFonts w:ascii="Times New Roman" w:hAnsi="Times New Roman" w:cs="Times New Roman"/>
          <w:szCs w:val="24"/>
        </w:rPr>
        <w:t xml:space="preserve"> R. C. H. </w:t>
      </w:r>
      <w:r w:rsidRPr="00766C3C">
        <w:rPr>
          <w:rFonts w:ascii="Times New Roman" w:hAnsi="Times New Roman" w:cs="Times New Roman"/>
          <w:i/>
          <w:szCs w:val="24"/>
        </w:rPr>
        <w:t>The Interpretation of St. Mark’s and St. Luke’s Gospels</w:t>
      </w:r>
      <w:r>
        <w:rPr>
          <w:rFonts w:ascii="Times New Roman" w:hAnsi="Times New Roman" w:cs="Times New Roman"/>
          <w:i/>
          <w:szCs w:val="24"/>
        </w:rPr>
        <w:t>.</w:t>
      </w:r>
      <w:r w:rsidRPr="00766C3C">
        <w:rPr>
          <w:rFonts w:ascii="Times New Roman" w:hAnsi="Times New Roman" w:cs="Times New Roman"/>
          <w:i/>
          <w:szCs w:val="24"/>
        </w:rPr>
        <w:t xml:space="preserve"> </w:t>
      </w:r>
      <w:r w:rsidR="002E4E6C">
        <w:rPr>
          <w:rFonts w:ascii="Times New Roman" w:hAnsi="Times New Roman" w:cs="Times New Roman"/>
          <w:szCs w:val="24"/>
        </w:rPr>
        <w:t xml:space="preserve">Columbus: Lutheran </w:t>
      </w:r>
      <w:r w:rsidRPr="00766C3C">
        <w:rPr>
          <w:rFonts w:ascii="Times New Roman" w:hAnsi="Times New Roman" w:cs="Times New Roman"/>
          <w:szCs w:val="24"/>
        </w:rPr>
        <w:t>Book Concern, 1943.</w:t>
      </w:r>
    </w:p>
    <w:p w14:paraId="46C8A883" w14:textId="77777777" w:rsidR="00D76D40" w:rsidRPr="00766C3C" w:rsidRDefault="00D76D40" w:rsidP="002E4E6C">
      <w:pPr>
        <w:ind w:left="720" w:hanging="720"/>
        <w:rPr>
          <w:rFonts w:ascii="Times New Roman" w:hAnsi="Times New Roman" w:cs="Times New Roman"/>
          <w:szCs w:val="24"/>
        </w:rPr>
      </w:pPr>
    </w:p>
    <w:p w14:paraId="1AF579B1" w14:textId="77777777" w:rsidR="001C77B7" w:rsidRPr="00766C3C" w:rsidRDefault="00D76D40" w:rsidP="00911303">
      <w:pPr>
        <w:ind w:left="720" w:hanging="720"/>
        <w:rPr>
          <w:rFonts w:ascii="Times New Roman" w:hAnsi="Times New Roman" w:cs="Times New Roman"/>
          <w:szCs w:val="24"/>
        </w:rPr>
      </w:pPr>
      <w:commentRangeStart w:id="28"/>
      <w:r w:rsidRPr="00766C3C">
        <w:rPr>
          <w:rFonts w:ascii="Times New Roman" w:hAnsi="Times New Roman" w:cs="Times New Roman"/>
          <w:szCs w:val="24"/>
        </w:rPr>
        <w:t>Merkel, Helmut.</w:t>
      </w:r>
      <w:r>
        <w:rPr>
          <w:rFonts w:ascii="Times New Roman" w:hAnsi="Times New Roman" w:cs="Times New Roman"/>
          <w:szCs w:val="24"/>
        </w:rPr>
        <w:t xml:space="preserve"> “Peter’s Curse.” I</w:t>
      </w:r>
      <w:r w:rsidRPr="00766C3C">
        <w:rPr>
          <w:rFonts w:ascii="Times New Roman" w:hAnsi="Times New Roman" w:cs="Times New Roman"/>
          <w:szCs w:val="24"/>
        </w:rPr>
        <w:t xml:space="preserve">n </w:t>
      </w:r>
      <w:r w:rsidR="001C77B7">
        <w:rPr>
          <w:rFonts w:ascii="Times New Roman" w:hAnsi="Times New Roman" w:cs="Times New Roman"/>
          <w:i/>
          <w:szCs w:val="24"/>
        </w:rPr>
        <w:t xml:space="preserve">The Trial of Jesus, </w:t>
      </w:r>
      <w:r w:rsidR="001C77B7" w:rsidRPr="00911303">
        <w:rPr>
          <w:rFonts w:ascii="Times New Roman" w:hAnsi="Times New Roman" w:cs="Times New Roman"/>
          <w:szCs w:val="24"/>
        </w:rPr>
        <w:t xml:space="preserve">edited by </w:t>
      </w:r>
      <w:r w:rsidR="00911303" w:rsidRPr="00911303">
        <w:rPr>
          <w:rFonts w:ascii="Times New Roman" w:hAnsi="Times New Roman" w:cs="Times New Roman"/>
          <w:szCs w:val="24"/>
        </w:rPr>
        <w:t>Ernst Bammel,</w:t>
      </w:r>
      <w:r w:rsidR="00911303">
        <w:rPr>
          <w:rFonts w:ascii="Times New Roman" w:hAnsi="Times New Roman" w:cs="Times New Roman"/>
          <w:i/>
          <w:szCs w:val="24"/>
        </w:rPr>
        <w:t xml:space="preserve"> </w:t>
      </w:r>
      <w:r w:rsidR="001C77B7">
        <w:rPr>
          <w:rFonts w:ascii="Times New Roman" w:hAnsi="Times New Roman" w:cs="Times New Roman"/>
          <w:szCs w:val="24"/>
        </w:rPr>
        <w:t>55-72</w:t>
      </w:r>
      <w:r w:rsidR="001C77B7" w:rsidRPr="00766C3C">
        <w:rPr>
          <w:rFonts w:ascii="Times New Roman" w:hAnsi="Times New Roman" w:cs="Times New Roman"/>
          <w:szCs w:val="24"/>
        </w:rPr>
        <w:t>.</w:t>
      </w:r>
      <w:r w:rsidR="00911303">
        <w:rPr>
          <w:rFonts w:ascii="Times New Roman" w:hAnsi="Times New Roman" w:cs="Times New Roman"/>
          <w:szCs w:val="24"/>
        </w:rPr>
        <w:t xml:space="preserve"> </w:t>
      </w:r>
      <w:r w:rsidR="00911303" w:rsidRPr="00766C3C">
        <w:rPr>
          <w:rFonts w:ascii="Times New Roman" w:hAnsi="Times New Roman" w:cs="Times New Roman"/>
          <w:szCs w:val="24"/>
        </w:rPr>
        <w:t>Naperville</w:t>
      </w:r>
      <w:r w:rsidR="00911303">
        <w:rPr>
          <w:rFonts w:ascii="Times New Roman" w:hAnsi="Times New Roman" w:cs="Times New Roman"/>
          <w:szCs w:val="24"/>
        </w:rPr>
        <w:t>, IL</w:t>
      </w:r>
      <w:r w:rsidR="00911303" w:rsidRPr="00766C3C">
        <w:rPr>
          <w:rFonts w:ascii="Times New Roman" w:hAnsi="Times New Roman" w:cs="Times New Roman"/>
          <w:szCs w:val="24"/>
        </w:rPr>
        <w:t>: Alec R.</w:t>
      </w:r>
      <w:r w:rsidR="00911303">
        <w:rPr>
          <w:rFonts w:ascii="Times New Roman" w:hAnsi="Times New Roman" w:cs="Times New Roman"/>
          <w:szCs w:val="24"/>
        </w:rPr>
        <w:t xml:space="preserve"> </w:t>
      </w:r>
      <w:proofErr w:type="spellStart"/>
      <w:r w:rsidR="00911303" w:rsidRPr="00766C3C">
        <w:rPr>
          <w:rFonts w:ascii="Times New Roman" w:hAnsi="Times New Roman" w:cs="Times New Roman"/>
          <w:szCs w:val="24"/>
        </w:rPr>
        <w:t>Allenson</w:t>
      </w:r>
      <w:proofErr w:type="spellEnd"/>
      <w:r w:rsidR="00F5197B">
        <w:rPr>
          <w:rFonts w:ascii="Times New Roman" w:hAnsi="Times New Roman" w:cs="Times New Roman"/>
          <w:szCs w:val="24"/>
        </w:rPr>
        <w:t>,</w:t>
      </w:r>
      <w:r w:rsidR="00911303">
        <w:rPr>
          <w:rFonts w:ascii="Times New Roman" w:hAnsi="Times New Roman" w:cs="Times New Roman"/>
          <w:szCs w:val="24"/>
        </w:rPr>
        <w:t xml:space="preserve"> 1970</w:t>
      </w:r>
      <w:r w:rsidR="00911303" w:rsidRPr="00766C3C">
        <w:rPr>
          <w:rFonts w:ascii="Times New Roman" w:hAnsi="Times New Roman" w:cs="Times New Roman"/>
          <w:szCs w:val="24"/>
        </w:rPr>
        <w:t>.</w:t>
      </w:r>
      <w:commentRangeEnd w:id="28"/>
      <w:r w:rsidR="00FB6C5C">
        <w:rPr>
          <w:rStyle w:val="CommentReference"/>
        </w:rPr>
        <w:commentReference w:id="28"/>
      </w:r>
    </w:p>
    <w:p w14:paraId="564A4C72" w14:textId="77777777" w:rsidR="00D76D40" w:rsidRPr="00766C3C" w:rsidRDefault="00D76D40" w:rsidP="002E4E6C">
      <w:pPr>
        <w:ind w:left="720" w:hanging="720"/>
        <w:rPr>
          <w:rFonts w:ascii="Times New Roman" w:hAnsi="Times New Roman" w:cs="Times New Roman"/>
          <w:szCs w:val="24"/>
        </w:rPr>
      </w:pPr>
    </w:p>
    <w:p w14:paraId="7B63A6C0" w14:textId="77777777" w:rsidR="00D76D40" w:rsidRPr="002E4E6C" w:rsidRDefault="00AC6B78" w:rsidP="002E4E6C">
      <w:pPr>
        <w:ind w:left="720" w:hanging="720"/>
        <w:rPr>
          <w:rFonts w:ascii="Times New Roman" w:hAnsi="Times New Roman" w:cs="Times New Roman"/>
          <w:i/>
          <w:szCs w:val="24"/>
        </w:rPr>
      </w:pPr>
      <w:r w:rsidRPr="006A1B2A">
        <w:rPr>
          <w:rFonts w:ascii="Times New Roman" w:hAnsi="Times New Roman" w:cs="Times New Roman"/>
          <w:szCs w:val="24"/>
        </w:rPr>
        <w:t xml:space="preserve">Morris, Leon. </w:t>
      </w:r>
      <w:r w:rsidR="00D76D40" w:rsidRPr="006A1B2A">
        <w:rPr>
          <w:rFonts w:ascii="Times New Roman" w:hAnsi="Times New Roman" w:cs="Times New Roman"/>
          <w:i/>
          <w:szCs w:val="24"/>
        </w:rPr>
        <w:t>The Gospel According to John</w:t>
      </w:r>
      <w:r w:rsidR="00D76D40" w:rsidRPr="006A1B2A">
        <w:rPr>
          <w:rFonts w:ascii="Times New Roman" w:hAnsi="Times New Roman" w:cs="Times New Roman"/>
          <w:szCs w:val="24"/>
        </w:rPr>
        <w:t xml:space="preserve">. The New </w:t>
      </w:r>
      <w:r w:rsidR="002E4E6C" w:rsidRPr="006A1B2A">
        <w:rPr>
          <w:rFonts w:ascii="Times New Roman" w:hAnsi="Times New Roman" w:cs="Times New Roman"/>
          <w:szCs w:val="24"/>
        </w:rPr>
        <w:t xml:space="preserve">International Commentary on the </w:t>
      </w:r>
      <w:r w:rsidR="00D76D40" w:rsidRPr="006A1B2A">
        <w:rPr>
          <w:rFonts w:ascii="Times New Roman" w:hAnsi="Times New Roman" w:cs="Times New Roman"/>
          <w:szCs w:val="24"/>
        </w:rPr>
        <w:t>New Testament</w:t>
      </w:r>
      <w:r w:rsidR="00D76D40" w:rsidRPr="006A1B2A">
        <w:rPr>
          <w:rFonts w:ascii="Times New Roman" w:hAnsi="Times New Roman" w:cs="Times New Roman"/>
          <w:i/>
          <w:szCs w:val="24"/>
        </w:rPr>
        <w:t xml:space="preserve">, </w:t>
      </w:r>
      <w:r w:rsidR="006A1B2A" w:rsidRPr="006A1B2A">
        <w:rPr>
          <w:rFonts w:ascii="Times New Roman" w:hAnsi="Times New Roman" w:cs="Times New Roman"/>
          <w:szCs w:val="24"/>
        </w:rPr>
        <w:t>edited by</w:t>
      </w:r>
      <w:r w:rsidR="00D76D40" w:rsidRPr="006A1B2A">
        <w:rPr>
          <w:rFonts w:ascii="Times New Roman" w:hAnsi="Times New Roman" w:cs="Times New Roman"/>
          <w:szCs w:val="24"/>
        </w:rPr>
        <w:t xml:space="preserve"> F. F. Bruce</w:t>
      </w:r>
      <w:r w:rsidR="006A1B2A" w:rsidRPr="006A1B2A">
        <w:rPr>
          <w:rFonts w:ascii="Times New Roman" w:hAnsi="Times New Roman" w:cs="Times New Roman"/>
          <w:szCs w:val="24"/>
        </w:rPr>
        <w:t xml:space="preserve">, </w:t>
      </w:r>
      <w:r w:rsidR="00D76D40" w:rsidRPr="00766C3C">
        <w:rPr>
          <w:rFonts w:ascii="Times New Roman" w:hAnsi="Times New Roman" w:cs="Times New Roman"/>
          <w:szCs w:val="24"/>
        </w:rPr>
        <w:t xml:space="preserve">Grand Rapids: Wm. B. </w:t>
      </w:r>
      <w:proofErr w:type="spellStart"/>
      <w:r w:rsidR="00D76D40" w:rsidRPr="00766C3C">
        <w:rPr>
          <w:rFonts w:ascii="Times New Roman" w:hAnsi="Times New Roman" w:cs="Times New Roman"/>
          <w:szCs w:val="24"/>
        </w:rPr>
        <w:t>Erdmans</w:t>
      </w:r>
      <w:proofErr w:type="spellEnd"/>
      <w:r w:rsidR="00D76D40" w:rsidRPr="00766C3C">
        <w:rPr>
          <w:rFonts w:ascii="Times New Roman" w:hAnsi="Times New Roman" w:cs="Times New Roman"/>
          <w:szCs w:val="24"/>
        </w:rPr>
        <w:t>, 1971</w:t>
      </w:r>
      <w:r w:rsidR="00D76D40">
        <w:rPr>
          <w:rFonts w:ascii="Times New Roman" w:hAnsi="Times New Roman" w:cs="Times New Roman"/>
          <w:szCs w:val="24"/>
        </w:rPr>
        <w:t>.</w:t>
      </w:r>
    </w:p>
    <w:p w14:paraId="3900FED3" w14:textId="77777777" w:rsidR="00D76D40" w:rsidRPr="00766C3C" w:rsidRDefault="00D76D40" w:rsidP="002E4E6C">
      <w:pPr>
        <w:ind w:left="720" w:hanging="720"/>
        <w:rPr>
          <w:rFonts w:ascii="Times New Roman" w:hAnsi="Times New Roman" w:cs="Times New Roman"/>
          <w:szCs w:val="24"/>
        </w:rPr>
      </w:pPr>
    </w:p>
    <w:p w14:paraId="763CADDB" w14:textId="77777777" w:rsidR="00D76D40" w:rsidRPr="00766C3C" w:rsidRDefault="00D76D40" w:rsidP="002E4E6C">
      <w:pPr>
        <w:ind w:left="720" w:hanging="720"/>
        <w:rPr>
          <w:rFonts w:ascii="Times New Roman" w:hAnsi="Times New Roman" w:cs="Times New Roman"/>
          <w:szCs w:val="24"/>
        </w:rPr>
      </w:pPr>
      <w:commentRangeStart w:id="29"/>
      <w:r w:rsidRPr="00766C3C">
        <w:rPr>
          <w:rFonts w:ascii="Times New Roman" w:hAnsi="Times New Roman" w:cs="Times New Roman"/>
          <w:szCs w:val="24"/>
        </w:rPr>
        <w:t xml:space="preserve">Robertson, A. T. </w:t>
      </w:r>
      <w:r w:rsidRPr="00766C3C">
        <w:rPr>
          <w:rFonts w:ascii="Times New Roman" w:hAnsi="Times New Roman" w:cs="Times New Roman"/>
          <w:i/>
          <w:szCs w:val="24"/>
        </w:rPr>
        <w:t>A Grammar of the Greek New Testament</w:t>
      </w:r>
      <w:r>
        <w:rPr>
          <w:rFonts w:ascii="Times New Roman" w:hAnsi="Times New Roman" w:cs="Times New Roman"/>
          <w:i/>
          <w:szCs w:val="24"/>
        </w:rPr>
        <w:t>.</w:t>
      </w:r>
      <w:r w:rsidRPr="00766C3C">
        <w:rPr>
          <w:rFonts w:ascii="Times New Roman" w:hAnsi="Times New Roman" w:cs="Times New Roman"/>
          <w:szCs w:val="24"/>
        </w:rPr>
        <w:t xml:space="preserve"> Nashville: Broadman, 1934</w:t>
      </w:r>
      <w:r>
        <w:rPr>
          <w:rFonts w:ascii="Times New Roman" w:hAnsi="Times New Roman" w:cs="Times New Roman"/>
          <w:szCs w:val="24"/>
        </w:rPr>
        <w:t>.</w:t>
      </w:r>
      <w:commentRangeEnd w:id="29"/>
      <w:r w:rsidR="00FB6C5C">
        <w:rPr>
          <w:rStyle w:val="CommentReference"/>
        </w:rPr>
        <w:commentReference w:id="29"/>
      </w:r>
    </w:p>
    <w:p w14:paraId="10E69629" w14:textId="77777777" w:rsidR="00D76D40" w:rsidRPr="00766C3C" w:rsidRDefault="00D76D40" w:rsidP="002E4E6C">
      <w:pPr>
        <w:ind w:left="720" w:hanging="720"/>
        <w:rPr>
          <w:rFonts w:ascii="Times New Roman" w:hAnsi="Times New Roman" w:cs="Times New Roman"/>
          <w:szCs w:val="24"/>
        </w:rPr>
      </w:pPr>
    </w:p>
    <w:p w14:paraId="791B5013" w14:textId="77777777" w:rsidR="00D76D40" w:rsidRPr="00766C3C" w:rsidRDefault="00D76D40" w:rsidP="002E4E6C">
      <w:pPr>
        <w:ind w:left="720" w:hanging="720"/>
        <w:rPr>
          <w:rFonts w:ascii="Times New Roman" w:hAnsi="Times New Roman" w:cs="Times New Roman"/>
          <w:szCs w:val="24"/>
        </w:rPr>
      </w:pPr>
      <w:r w:rsidRPr="00766C3C">
        <w:rPr>
          <w:rFonts w:ascii="Times New Roman" w:hAnsi="Times New Roman" w:cs="Times New Roman"/>
          <w:szCs w:val="24"/>
        </w:rPr>
        <w:t xml:space="preserve">Smith, Elbert. “How Many Cock-Crows?” </w:t>
      </w:r>
      <w:r w:rsidRPr="00766C3C">
        <w:rPr>
          <w:rFonts w:ascii="Times New Roman" w:hAnsi="Times New Roman" w:cs="Times New Roman"/>
          <w:i/>
          <w:szCs w:val="24"/>
        </w:rPr>
        <w:t xml:space="preserve">Grace Seminary Spire </w:t>
      </w:r>
      <w:r w:rsidRPr="00766C3C">
        <w:rPr>
          <w:rFonts w:ascii="Times New Roman" w:hAnsi="Times New Roman" w:cs="Times New Roman"/>
          <w:szCs w:val="24"/>
        </w:rPr>
        <w:t>3 (Summer 1979): 4.</w:t>
      </w:r>
    </w:p>
    <w:p w14:paraId="27DBD70C" w14:textId="77777777" w:rsidR="00D76D40" w:rsidRPr="00766C3C" w:rsidRDefault="00D76D40" w:rsidP="002E4E6C">
      <w:pPr>
        <w:spacing w:before="60"/>
        <w:ind w:left="720" w:hanging="720"/>
        <w:rPr>
          <w:rFonts w:ascii="Times New Roman" w:hAnsi="Times New Roman" w:cs="Times New Roman"/>
          <w:szCs w:val="24"/>
        </w:rPr>
      </w:pPr>
    </w:p>
    <w:p w14:paraId="37D5C1CC" w14:textId="77777777" w:rsidR="00D76D40" w:rsidRPr="002E4E6C" w:rsidRDefault="00D76D40" w:rsidP="002E4E6C">
      <w:pPr>
        <w:spacing w:before="60"/>
        <w:ind w:left="720" w:hanging="720"/>
        <w:rPr>
          <w:rFonts w:ascii="Times New Roman" w:hAnsi="Times New Roman" w:cs="Times New Roman"/>
          <w:i/>
          <w:szCs w:val="24"/>
        </w:rPr>
      </w:pPr>
      <w:r w:rsidRPr="00766C3C">
        <w:rPr>
          <w:rFonts w:ascii="Times New Roman" w:hAnsi="Times New Roman" w:cs="Times New Roman"/>
          <w:szCs w:val="24"/>
        </w:rPr>
        <w:t>Williamson, Lamar.</w:t>
      </w:r>
      <w:r w:rsidR="006A1B2A">
        <w:rPr>
          <w:rFonts w:ascii="Times New Roman" w:hAnsi="Times New Roman" w:cs="Times New Roman"/>
          <w:szCs w:val="24"/>
        </w:rPr>
        <w:t xml:space="preserve"> Mark.</w:t>
      </w:r>
      <w:r w:rsidRPr="00766C3C">
        <w:rPr>
          <w:rFonts w:ascii="Times New Roman" w:hAnsi="Times New Roman" w:cs="Times New Roman"/>
          <w:szCs w:val="24"/>
        </w:rPr>
        <w:t xml:space="preserve"> </w:t>
      </w:r>
      <w:r w:rsidRPr="00766C3C">
        <w:rPr>
          <w:rFonts w:ascii="Times New Roman" w:hAnsi="Times New Roman" w:cs="Times New Roman"/>
          <w:i/>
          <w:szCs w:val="24"/>
        </w:rPr>
        <w:t>Interpretation: A Biblical Commentary</w:t>
      </w:r>
      <w:r w:rsidR="006A1B2A">
        <w:rPr>
          <w:rFonts w:ascii="Times New Roman" w:hAnsi="Times New Roman" w:cs="Times New Roman"/>
          <w:i/>
          <w:szCs w:val="24"/>
        </w:rPr>
        <w:t xml:space="preserve"> for Teaching and Preaching.</w:t>
      </w:r>
      <w:r w:rsidR="002E4E6C">
        <w:rPr>
          <w:rFonts w:ascii="Times New Roman" w:hAnsi="Times New Roman" w:cs="Times New Roman"/>
          <w:i/>
          <w:szCs w:val="24"/>
        </w:rPr>
        <w:t xml:space="preserve"> </w:t>
      </w:r>
      <w:r w:rsidRPr="00766C3C">
        <w:rPr>
          <w:rFonts w:ascii="Times New Roman" w:hAnsi="Times New Roman" w:cs="Times New Roman"/>
          <w:szCs w:val="24"/>
        </w:rPr>
        <w:t>Atlanta: John Knox Press, 1983.</w:t>
      </w:r>
    </w:p>
    <w:p w14:paraId="1E78922B" w14:textId="77777777" w:rsidR="00D76D40" w:rsidRPr="00766C3C" w:rsidRDefault="00D76D40" w:rsidP="002E4E6C">
      <w:pPr>
        <w:ind w:left="720" w:hanging="720"/>
        <w:rPr>
          <w:rFonts w:ascii="Times New Roman" w:hAnsi="Times New Roman" w:cs="Times New Roman"/>
          <w:szCs w:val="24"/>
        </w:rPr>
      </w:pPr>
    </w:p>
    <w:p w14:paraId="128C340C" w14:textId="77777777" w:rsidR="00D76D40" w:rsidRPr="00766C3C" w:rsidRDefault="00D76D40" w:rsidP="002E4E6C">
      <w:pPr>
        <w:ind w:left="720" w:hanging="720"/>
        <w:rPr>
          <w:rFonts w:ascii="Times New Roman" w:hAnsi="Times New Roman" w:cs="Times New Roman"/>
          <w:szCs w:val="24"/>
        </w:rPr>
      </w:pPr>
      <w:r w:rsidRPr="00766C3C">
        <w:rPr>
          <w:rFonts w:ascii="Times New Roman" w:hAnsi="Times New Roman" w:cs="Times New Roman"/>
          <w:szCs w:val="24"/>
        </w:rPr>
        <w:t xml:space="preserve">Write, Arthur. “The First Trial of Jesus,” </w:t>
      </w:r>
      <w:r w:rsidRPr="00766C3C">
        <w:rPr>
          <w:rFonts w:ascii="Times New Roman" w:hAnsi="Times New Roman" w:cs="Times New Roman"/>
          <w:i/>
          <w:szCs w:val="24"/>
        </w:rPr>
        <w:t>The Expository Times</w:t>
      </w:r>
      <w:r w:rsidR="002E4E6C">
        <w:rPr>
          <w:rFonts w:ascii="Times New Roman" w:hAnsi="Times New Roman" w:cs="Times New Roman"/>
          <w:szCs w:val="24"/>
        </w:rPr>
        <w:t xml:space="preserve"> 6 (October 1894 – September </w:t>
      </w:r>
      <w:r w:rsidRPr="00766C3C">
        <w:rPr>
          <w:rFonts w:ascii="Times New Roman" w:hAnsi="Times New Roman" w:cs="Times New Roman"/>
          <w:szCs w:val="24"/>
        </w:rPr>
        <w:t xml:space="preserve">1895): </w:t>
      </w:r>
      <w:r>
        <w:rPr>
          <w:rFonts w:ascii="Times New Roman" w:hAnsi="Times New Roman" w:cs="Times New Roman"/>
          <w:szCs w:val="24"/>
        </w:rPr>
        <w:t>515-528</w:t>
      </w:r>
      <w:r w:rsidRPr="00766C3C">
        <w:rPr>
          <w:rFonts w:ascii="Times New Roman" w:hAnsi="Times New Roman" w:cs="Times New Roman"/>
          <w:szCs w:val="24"/>
        </w:rPr>
        <w:t>.</w:t>
      </w:r>
    </w:p>
    <w:p w14:paraId="27B55B38" w14:textId="77777777" w:rsidR="00D76D40" w:rsidRPr="00766C3C" w:rsidRDefault="00D76D40" w:rsidP="002E4E6C">
      <w:pPr>
        <w:ind w:left="720" w:hanging="720"/>
        <w:rPr>
          <w:rFonts w:ascii="Times New Roman" w:hAnsi="Times New Roman" w:cs="Times New Roman"/>
          <w:szCs w:val="24"/>
        </w:rPr>
      </w:pPr>
    </w:p>
    <w:p w14:paraId="73794949" w14:textId="77777777" w:rsidR="00090A38" w:rsidRDefault="00D76D40" w:rsidP="002E4E6C">
      <w:pPr>
        <w:ind w:left="720" w:hanging="720"/>
        <w:rPr>
          <w:rFonts w:ascii="Times New Roman" w:hAnsi="Times New Roman" w:cs="Times New Roman"/>
          <w:szCs w:val="24"/>
        </w:rPr>
      </w:pPr>
      <w:proofErr w:type="spellStart"/>
      <w:r w:rsidRPr="00766C3C">
        <w:rPr>
          <w:rFonts w:ascii="Times New Roman" w:hAnsi="Times New Roman" w:cs="Times New Roman"/>
          <w:szCs w:val="24"/>
        </w:rPr>
        <w:t>Wuest</w:t>
      </w:r>
      <w:proofErr w:type="spellEnd"/>
      <w:r w:rsidRPr="00766C3C">
        <w:rPr>
          <w:rFonts w:ascii="Times New Roman" w:hAnsi="Times New Roman" w:cs="Times New Roman"/>
          <w:szCs w:val="24"/>
        </w:rPr>
        <w:t xml:space="preserve">, Kenneth S. </w:t>
      </w:r>
      <w:r>
        <w:rPr>
          <w:rFonts w:ascii="Times New Roman" w:hAnsi="Times New Roman" w:cs="Times New Roman"/>
          <w:i/>
          <w:szCs w:val="24"/>
        </w:rPr>
        <w:t>Mark.</w:t>
      </w:r>
      <w:r w:rsidRPr="00766C3C">
        <w:rPr>
          <w:rFonts w:ascii="Times New Roman" w:hAnsi="Times New Roman" w:cs="Times New Roman"/>
          <w:i/>
          <w:szCs w:val="24"/>
        </w:rPr>
        <w:t xml:space="preserve"> </w:t>
      </w:r>
      <w:r w:rsidRPr="006A1B2A">
        <w:rPr>
          <w:rFonts w:ascii="Times New Roman" w:hAnsi="Times New Roman" w:cs="Times New Roman"/>
          <w:szCs w:val="24"/>
        </w:rPr>
        <w:t>Greek New Testament for English Readers</w:t>
      </w:r>
      <w:r w:rsidR="00C942CD">
        <w:rPr>
          <w:rFonts w:ascii="Times New Roman" w:hAnsi="Times New Roman" w:cs="Times New Roman"/>
          <w:szCs w:val="24"/>
        </w:rPr>
        <w:t xml:space="preserve">, vol. </w:t>
      </w:r>
      <w:commentRangeStart w:id="30"/>
      <w:r w:rsidR="00C942CD">
        <w:rPr>
          <w:rFonts w:ascii="Times New Roman" w:hAnsi="Times New Roman" w:cs="Times New Roman"/>
          <w:szCs w:val="24"/>
        </w:rPr>
        <w:t>10</w:t>
      </w:r>
      <w:commentRangeEnd w:id="30"/>
      <w:r w:rsidR="00C942CD">
        <w:rPr>
          <w:rStyle w:val="CommentReference"/>
        </w:rPr>
        <w:commentReference w:id="30"/>
      </w:r>
      <w:r>
        <w:rPr>
          <w:rFonts w:ascii="Times New Roman" w:hAnsi="Times New Roman" w:cs="Times New Roman"/>
          <w:i/>
          <w:szCs w:val="24"/>
        </w:rPr>
        <w:t>.</w:t>
      </w:r>
      <w:r w:rsidRPr="00766C3C">
        <w:rPr>
          <w:rFonts w:ascii="Times New Roman" w:hAnsi="Times New Roman" w:cs="Times New Roman"/>
          <w:i/>
          <w:szCs w:val="24"/>
        </w:rPr>
        <w:t xml:space="preserve"> </w:t>
      </w:r>
      <w:r w:rsidR="002E4E6C">
        <w:rPr>
          <w:rFonts w:ascii="Times New Roman" w:hAnsi="Times New Roman" w:cs="Times New Roman"/>
          <w:szCs w:val="24"/>
        </w:rPr>
        <w:t xml:space="preserve">Grand </w:t>
      </w:r>
      <w:r w:rsidRPr="00766C3C">
        <w:rPr>
          <w:rFonts w:ascii="Times New Roman" w:hAnsi="Times New Roman" w:cs="Times New Roman"/>
          <w:szCs w:val="24"/>
        </w:rPr>
        <w:t xml:space="preserve">Rapids: Wm. </w:t>
      </w:r>
      <w:r>
        <w:rPr>
          <w:rFonts w:ascii="Times New Roman" w:hAnsi="Times New Roman" w:cs="Times New Roman"/>
          <w:szCs w:val="24"/>
        </w:rPr>
        <w:t>B. Eerdmans, 1952</w:t>
      </w:r>
      <w:r w:rsidRPr="00766C3C">
        <w:rPr>
          <w:rFonts w:ascii="Times New Roman" w:hAnsi="Times New Roman" w:cs="Times New Roman"/>
          <w:szCs w:val="24"/>
        </w:rPr>
        <w:t>.</w:t>
      </w:r>
    </w:p>
    <w:p w14:paraId="0EFD5C79" w14:textId="77777777" w:rsidR="00911303" w:rsidRDefault="00911303" w:rsidP="002E4E6C">
      <w:pPr>
        <w:ind w:left="720" w:hanging="720"/>
        <w:rPr>
          <w:rFonts w:ascii="Times New Roman" w:hAnsi="Times New Roman" w:cs="Times New Roman"/>
          <w:szCs w:val="24"/>
        </w:rPr>
      </w:pPr>
    </w:p>
    <w:p w14:paraId="28D1579D" w14:textId="77777777" w:rsidR="00911303" w:rsidRPr="00B607DF" w:rsidRDefault="00911303" w:rsidP="002E4E6C">
      <w:pPr>
        <w:ind w:left="720" w:hanging="720"/>
        <w:rPr>
          <w:rFonts w:ascii="Times New Roman" w:hAnsi="Times New Roman" w:cs="Times New Roman"/>
          <w:szCs w:val="24"/>
        </w:rPr>
      </w:pPr>
    </w:p>
    <w:sectPr w:rsidR="00911303" w:rsidRPr="00B607DF" w:rsidSect="006F0A1E">
      <w:pgSz w:w="12240" w:h="15840"/>
      <w:pgMar w:top="1440" w:right="1440" w:bottom="1440" w:left="1440" w:header="432"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ome" w:date="2015-10-10T14:31:00Z" w:initials="H">
    <w:p w14:paraId="021AEAB8" w14:textId="77777777" w:rsidR="00EC2AA7" w:rsidRDefault="00EC2AA7">
      <w:pPr>
        <w:pStyle w:val="CommentText"/>
      </w:pPr>
      <w:r>
        <w:rPr>
          <w:rStyle w:val="CommentReference"/>
        </w:rPr>
        <w:annotationRef/>
      </w:r>
      <w:r>
        <w:t>Th</w:t>
      </w:r>
      <w:r w:rsidR="003F78DE">
        <w:t xml:space="preserve">e proper format of a title. </w:t>
      </w:r>
    </w:p>
    <w:p w14:paraId="5DAB4FA9" w14:textId="77777777" w:rsidR="00EC2AA7" w:rsidRDefault="00EC2AA7">
      <w:pPr>
        <w:pStyle w:val="CommentText"/>
      </w:pPr>
    </w:p>
    <w:p w14:paraId="101BF6CB" w14:textId="77777777" w:rsidR="00EC2AA7" w:rsidRDefault="00EC2AA7">
      <w:pPr>
        <w:pStyle w:val="CommentText"/>
      </w:pPr>
      <w:r>
        <w:t xml:space="preserve">Note that titles should be set in </w:t>
      </w:r>
      <w:r>
        <w:rPr>
          <w:b/>
        </w:rPr>
        <w:t xml:space="preserve">bold </w:t>
      </w:r>
      <w:r>
        <w:t xml:space="preserve">type, </w:t>
      </w:r>
      <w:r w:rsidRPr="00A019D0">
        <w:rPr>
          <w:b/>
        </w:rPr>
        <w:t>not ALL</w:t>
      </w:r>
      <w:r>
        <w:t xml:space="preserve"> </w:t>
      </w:r>
      <w:r w:rsidRPr="00A019D0">
        <w:rPr>
          <w:b/>
        </w:rPr>
        <w:t>CAPS</w:t>
      </w:r>
      <w:r>
        <w:t>.</w:t>
      </w:r>
    </w:p>
    <w:p w14:paraId="1BD77F8C" w14:textId="77777777" w:rsidR="00EC2AA7" w:rsidRDefault="00EC2AA7">
      <w:pPr>
        <w:pStyle w:val="CommentText"/>
      </w:pPr>
    </w:p>
    <w:p w14:paraId="3544E15F" w14:textId="77777777" w:rsidR="00EC2AA7" w:rsidRPr="00EC2AA7" w:rsidRDefault="00EC2AA7">
      <w:pPr>
        <w:pStyle w:val="CommentText"/>
      </w:pPr>
      <w:r>
        <w:t xml:space="preserve">If you have a two-part title (if your title includes a colon), place everything up to the colon on one line. Press Enter, and then type the rest of the title on the second line. The title page should be double spaced. </w:t>
      </w:r>
    </w:p>
  </w:comment>
  <w:comment w:id="1" w:author="Alisha Blevins" w:date="2019-01-16T10:39:00Z" w:initials="AB">
    <w:p w14:paraId="2E86C63D" w14:textId="77777777" w:rsidR="00A019D0" w:rsidRDefault="003F78DE" w:rsidP="00A019D0">
      <w:pPr>
        <w:pStyle w:val="CommentText"/>
      </w:pPr>
      <w:r>
        <w:rPr>
          <w:rStyle w:val="CommentReference"/>
        </w:rPr>
        <w:annotationRef/>
      </w:r>
      <w:r w:rsidR="00252786">
        <w:t>For step-by-step instructions on how to format your document in Microsoft Word, see our latest Turabian formatting video tutorial.</w:t>
      </w:r>
    </w:p>
    <w:p w14:paraId="036FEC01" w14:textId="77777777" w:rsidR="008B2A83" w:rsidRDefault="008B2A83">
      <w:pPr>
        <w:pStyle w:val="CommentText"/>
      </w:pPr>
    </w:p>
  </w:comment>
  <w:comment w:id="2" w:author="Home" w:date="2015-10-10T14:53:00Z" w:initials="H">
    <w:p w14:paraId="77BD8DAB" w14:textId="77777777" w:rsidR="00EC2AA7" w:rsidRDefault="00EC2AA7">
      <w:pPr>
        <w:pStyle w:val="CommentText"/>
      </w:pPr>
      <w:r>
        <w:rPr>
          <w:rStyle w:val="CommentReference"/>
        </w:rPr>
        <w:annotationRef/>
      </w:r>
      <w:r>
        <w:t>The proper format of the name block. Note that the name block is also double spaced</w:t>
      </w:r>
      <w:r w:rsidR="00054682">
        <w:t>, but it is not set in bold type</w:t>
      </w:r>
      <w:r>
        <w:t xml:space="preserve">. </w:t>
      </w:r>
    </w:p>
  </w:comment>
  <w:comment w:id="3" w:author="Home" w:date="2017-06-05T18:36:00Z" w:initials="H">
    <w:p w14:paraId="3DF0D8E0" w14:textId="77777777" w:rsidR="006F0A1E" w:rsidRDefault="00213464" w:rsidP="006F0A1E">
      <w:pPr>
        <w:pStyle w:val="CommentText"/>
      </w:pPr>
      <w:r>
        <w:rPr>
          <w:rStyle w:val="CommentReference"/>
        </w:rPr>
        <w:annotationRef/>
      </w:r>
      <w:r w:rsidR="006F0A1E">
        <w:t xml:space="preserve">Outlines are not required by Turabian. </w:t>
      </w:r>
      <w:r w:rsidR="006F0A1E" w:rsidRPr="00342EF1">
        <w:rPr>
          <w:b/>
        </w:rPr>
        <w:t>Unless your professor directs you otherwise</w:t>
      </w:r>
      <w:r w:rsidR="006F0A1E">
        <w:t xml:space="preserve">, you should not include an outline with your paper. </w:t>
      </w:r>
    </w:p>
    <w:p w14:paraId="5BBCD7AC" w14:textId="77777777" w:rsidR="006F0A1E" w:rsidRDefault="006F0A1E" w:rsidP="006F0A1E">
      <w:pPr>
        <w:pStyle w:val="CommentText"/>
      </w:pPr>
    </w:p>
    <w:p w14:paraId="76AADA91" w14:textId="77777777" w:rsidR="00213464" w:rsidRDefault="006F0A1E" w:rsidP="006F0A1E">
      <w:pPr>
        <w:pStyle w:val="CommentText"/>
      </w:pPr>
      <w:r>
        <w:t xml:space="preserve">If your professor does require an outline, note that the page number should be a Roman numeral, not an Arabic number. Please compare the page </w:t>
      </w:r>
      <w:r w:rsidR="00342EF1">
        <w:t>number</w:t>
      </w:r>
      <w:r>
        <w:t xml:space="preserve"> at the bottom of this page (</w:t>
      </w:r>
      <w:r w:rsidR="00342EF1">
        <w:t>the Roman numeral “i</w:t>
      </w:r>
      <w:r w:rsidR="00252786">
        <w:t>i</w:t>
      </w:r>
      <w:r w:rsidR="00342EF1">
        <w:t>”</w:t>
      </w:r>
      <w:r>
        <w:t xml:space="preserve">) with the </w:t>
      </w:r>
      <w:r w:rsidR="00342EF1">
        <w:t xml:space="preserve">Arabic </w:t>
      </w:r>
      <w:r>
        <w:t>page</w:t>
      </w:r>
      <w:r w:rsidR="00342EF1">
        <w:t xml:space="preserve"> numbers at the bottom of the other pages</w:t>
      </w:r>
      <w:r>
        <w:t xml:space="preserve">. </w:t>
      </w:r>
    </w:p>
  </w:comment>
  <w:comment w:id="4" w:author="Home" w:date="2017-06-05T18:38:00Z" w:initials="H">
    <w:p w14:paraId="138FDAE6" w14:textId="77777777" w:rsidR="002F6F09" w:rsidRDefault="002F6F09">
      <w:pPr>
        <w:pStyle w:val="CommentText"/>
      </w:pPr>
      <w:r>
        <w:rPr>
          <w:rStyle w:val="CommentReference"/>
        </w:rPr>
        <w:annotationRef/>
      </w:r>
      <w:r>
        <w:t xml:space="preserve">The levels of your outline should be identical to the subheadings within your paper. </w:t>
      </w:r>
    </w:p>
    <w:p w14:paraId="10CD6487" w14:textId="77777777" w:rsidR="002F6F09" w:rsidRDefault="002F6F09">
      <w:pPr>
        <w:pStyle w:val="CommentText"/>
      </w:pPr>
    </w:p>
    <w:p w14:paraId="329640A6" w14:textId="77777777" w:rsidR="002F6F09" w:rsidRDefault="002F6F09">
      <w:pPr>
        <w:pStyle w:val="CommentText"/>
      </w:pPr>
      <w:r>
        <w:t xml:space="preserve">Remember the virtue of simplicity! Keep outlines/subheadings simple. </w:t>
      </w:r>
      <w:r w:rsidR="00342EF1">
        <w:t>Needlessly complex essay design adds nothing but confusion.</w:t>
      </w:r>
    </w:p>
  </w:comment>
  <w:comment w:id="5" w:author="Home" w:date="2015-10-19T09:32:00Z" w:initials="H">
    <w:p w14:paraId="493ADD39" w14:textId="77777777" w:rsidR="00703BFE" w:rsidRDefault="00703BFE">
      <w:pPr>
        <w:pStyle w:val="CommentText"/>
      </w:pPr>
      <w:r>
        <w:rPr>
          <w:rStyle w:val="CommentReference"/>
        </w:rPr>
        <w:annotationRef/>
      </w:r>
      <w:r>
        <w:t>The proper formatting of a first-level subheading (</w:t>
      </w:r>
      <w:r>
        <w:rPr>
          <w:b/>
        </w:rPr>
        <w:t>bold</w:t>
      </w:r>
      <w:r w:rsidRPr="00703BFE">
        <w:t>,</w:t>
      </w:r>
      <w:r>
        <w:rPr>
          <w:b/>
        </w:rPr>
        <w:t xml:space="preserve"> </w:t>
      </w:r>
      <w:r w:rsidRPr="00703BFE">
        <w:t xml:space="preserve">centered, and capitalized). </w:t>
      </w:r>
    </w:p>
    <w:p w14:paraId="7245A108" w14:textId="77777777" w:rsidR="00703BFE" w:rsidRDefault="00703BFE">
      <w:pPr>
        <w:pStyle w:val="CommentText"/>
      </w:pPr>
    </w:p>
    <w:p w14:paraId="743F9B20" w14:textId="77777777" w:rsidR="00703BFE" w:rsidRPr="00703BFE" w:rsidRDefault="00703BFE">
      <w:pPr>
        <w:pStyle w:val="CommentText"/>
      </w:pPr>
      <w:r>
        <w:t xml:space="preserve">Note that the entire essay is double spaced, with the exceptions of footnotes, block quotations, and the gap </w:t>
      </w:r>
      <w:r w:rsidRPr="00703BFE">
        <w:rPr>
          <w:i/>
        </w:rPr>
        <w:t>before</w:t>
      </w:r>
      <w:r>
        <w:t xml:space="preserve"> a subheading (but not </w:t>
      </w:r>
      <w:r>
        <w:rPr>
          <w:i/>
        </w:rPr>
        <w:t>after</w:t>
      </w:r>
      <w:r>
        <w:t>). Read on to see how these elements are spaced.</w:t>
      </w:r>
    </w:p>
  </w:comment>
  <w:comment w:id="6" w:author="Home" w:date="2019-02-04T20:43:00Z" w:initials="H">
    <w:p w14:paraId="472F1821" w14:textId="77777777" w:rsidR="00B9016B" w:rsidRDefault="00EC2AA7">
      <w:pPr>
        <w:pStyle w:val="CommentText"/>
      </w:pPr>
      <w:r>
        <w:rPr>
          <w:rStyle w:val="CommentReference"/>
        </w:rPr>
        <w:annotationRef/>
      </w:r>
      <w:r w:rsidR="00B9016B">
        <w:t xml:space="preserve">Remember this rule: </w:t>
      </w:r>
      <w:r w:rsidR="00B9016B" w:rsidRPr="00B9016B">
        <w:rPr>
          <w:u w:val="single"/>
        </w:rPr>
        <w:t>Footnotes apply to sentences, not paragraphs</w:t>
      </w:r>
      <w:r w:rsidR="00B9016B">
        <w:t>.</w:t>
      </w:r>
    </w:p>
    <w:p w14:paraId="74BD8D6A" w14:textId="77777777" w:rsidR="00B9016B" w:rsidRDefault="00B9016B">
      <w:pPr>
        <w:pStyle w:val="CommentText"/>
      </w:pPr>
    </w:p>
    <w:p w14:paraId="26E71D23" w14:textId="77777777" w:rsidR="00F71B23" w:rsidRDefault="00DF4206">
      <w:pPr>
        <w:pStyle w:val="CommentText"/>
      </w:pPr>
      <w:r>
        <w:t>Please</w:t>
      </w:r>
      <w:r w:rsidR="00F71B23">
        <w:t xml:space="preserve"> do not put a footnote at the end of a paragraph. </w:t>
      </w:r>
      <w:r w:rsidR="007C2CEA">
        <w:t xml:space="preserve">Instead, </w:t>
      </w:r>
      <w:r w:rsidR="004D0208">
        <w:t>put a footnote</w:t>
      </w:r>
      <w:r w:rsidR="00F71B23">
        <w:t xml:space="preserve"> </w:t>
      </w:r>
      <w:r w:rsidR="00B9016B">
        <w:t xml:space="preserve">at </w:t>
      </w:r>
      <w:r w:rsidR="007C2CEA">
        <w:t xml:space="preserve">the end of the </w:t>
      </w:r>
      <w:r w:rsidR="007C2CEA" w:rsidRPr="00F71B23">
        <w:t>first sentence</w:t>
      </w:r>
      <w:r w:rsidR="00B9016B">
        <w:t xml:space="preserve"> </w:t>
      </w:r>
      <w:r w:rsidR="00DF6C25">
        <w:t xml:space="preserve">in the paragraph </w:t>
      </w:r>
      <w:r w:rsidR="00B9016B">
        <w:t>in</w:t>
      </w:r>
      <w:r w:rsidR="007C2CEA">
        <w:t xml:space="preserve"> which you </w:t>
      </w:r>
      <w:r w:rsidR="004D0208">
        <w:t xml:space="preserve">refer </w:t>
      </w:r>
      <w:r w:rsidR="00F71B23">
        <w:t xml:space="preserve">to </w:t>
      </w:r>
      <w:r w:rsidR="00DF6C25">
        <w:t xml:space="preserve">a </w:t>
      </w:r>
      <w:r w:rsidR="0038151E">
        <w:t xml:space="preserve">given </w:t>
      </w:r>
      <w:r w:rsidR="00F71B23">
        <w:t>source</w:t>
      </w:r>
      <w:r w:rsidR="004D0208">
        <w:t>.</w:t>
      </w:r>
      <w:r w:rsidR="007C2CEA">
        <w:t xml:space="preserve"> </w:t>
      </w:r>
    </w:p>
    <w:p w14:paraId="0B55847C" w14:textId="77777777" w:rsidR="00F71B23" w:rsidRDefault="00F71B23">
      <w:pPr>
        <w:pStyle w:val="CommentText"/>
      </w:pPr>
    </w:p>
    <w:p w14:paraId="6AC8486F" w14:textId="77777777" w:rsidR="00DF4206" w:rsidRDefault="00064FF5">
      <w:pPr>
        <w:pStyle w:val="CommentText"/>
      </w:pPr>
      <w:r>
        <w:t>In the rest of the paragraph</w:t>
      </w:r>
      <w:r w:rsidR="00F062E3">
        <w:t xml:space="preserve">, create </w:t>
      </w:r>
      <w:r>
        <w:t>additional</w:t>
      </w:r>
      <w:r w:rsidR="00F062E3">
        <w:t xml:space="preserve"> footnote</w:t>
      </w:r>
      <w:r>
        <w:t xml:space="preserve">s </w:t>
      </w:r>
      <w:r w:rsidR="00F062E3">
        <w:t xml:space="preserve">whenever you </w:t>
      </w:r>
      <w:r>
        <w:t xml:space="preserve">quote </w:t>
      </w:r>
      <w:r w:rsidR="00F062E3">
        <w:t>the source</w:t>
      </w:r>
      <w:r w:rsidR="00E25A58">
        <w:t>, or whenever you par</w:t>
      </w:r>
      <w:r w:rsidR="00DF6C25">
        <w:t>aphrase a new claim from the source</w:t>
      </w:r>
      <w:r w:rsidR="00F062E3">
        <w:t>.</w:t>
      </w:r>
    </w:p>
    <w:p w14:paraId="208FBDCA" w14:textId="77777777" w:rsidR="00F71B23" w:rsidRDefault="00F71B23">
      <w:pPr>
        <w:pStyle w:val="CommentText"/>
      </w:pPr>
    </w:p>
    <w:p w14:paraId="4570C4C6" w14:textId="77777777" w:rsidR="00F71B23" w:rsidRDefault="00F71B23">
      <w:pPr>
        <w:pStyle w:val="CommentText"/>
      </w:pPr>
      <w:r>
        <w:t xml:space="preserve">The only time a footnote should appear at the end of a paragraph is when the last sentence of the paragraph contains a quotation or paraphrases a point that you have not addressed previously. In these cases, the footnote applies to the sentence that precedes it, not </w:t>
      </w:r>
      <w:r w:rsidR="004D0208">
        <w:t xml:space="preserve">to </w:t>
      </w:r>
      <w:r>
        <w:t xml:space="preserve">the </w:t>
      </w:r>
      <w:r w:rsidR="004D0208">
        <w:t xml:space="preserve">entire </w:t>
      </w:r>
      <w:r>
        <w:t>paragraph</w:t>
      </w:r>
      <w:r w:rsidR="004D0208">
        <w:t xml:space="preserve"> (please see next comment).</w:t>
      </w:r>
      <w:r>
        <w:t xml:space="preserve"> </w:t>
      </w:r>
    </w:p>
  </w:comment>
  <w:comment w:id="7" w:author="Home" w:date="2019-02-04T20:26:00Z" w:initials="H">
    <w:p w14:paraId="1239CA55" w14:textId="77777777" w:rsidR="00064FF5" w:rsidRDefault="00054682">
      <w:pPr>
        <w:pStyle w:val="CommentText"/>
      </w:pPr>
      <w:r>
        <w:rPr>
          <w:rStyle w:val="CommentReference"/>
        </w:rPr>
        <w:annotationRef/>
      </w:r>
      <w:r>
        <w:t>This footnote appears at the end of the paragraph only because the final sentence of the paragraph contains a quotation</w:t>
      </w:r>
      <w:r w:rsidR="00B9016B">
        <w:t>.</w:t>
      </w:r>
    </w:p>
  </w:comment>
  <w:comment w:id="8" w:author="Alisha Blevins" w:date="2019-02-01T12:19:00Z" w:initials="AB">
    <w:p w14:paraId="4E13CFA8" w14:textId="77777777" w:rsidR="00064FF5" w:rsidRDefault="00DD6EAA">
      <w:pPr>
        <w:pStyle w:val="CommentText"/>
      </w:pPr>
      <w:r>
        <w:rPr>
          <w:rStyle w:val="CommentReference"/>
        </w:rPr>
        <w:annotationRef/>
      </w:r>
      <w:r w:rsidR="007B3104">
        <w:t xml:space="preserve">See footnote #3: </w:t>
      </w:r>
      <w:r w:rsidR="00064FF5">
        <w:t xml:space="preserve">The first time you quote the Bible, create a footnote to </w:t>
      </w:r>
      <w:r w:rsidR="007B3104">
        <w:t>identify</w:t>
      </w:r>
      <w:r w:rsidR="00064FF5">
        <w:t xml:space="preserve"> the translation</w:t>
      </w:r>
      <w:r w:rsidR="007B3104">
        <w:t xml:space="preserve"> you used</w:t>
      </w:r>
      <w:r w:rsidR="00064FF5">
        <w:t xml:space="preserve">. </w:t>
      </w:r>
    </w:p>
    <w:p w14:paraId="69124362" w14:textId="77777777" w:rsidR="007B3104" w:rsidRDefault="007B3104">
      <w:pPr>
        <w:pStyle w:val="CommentText"/>
      </w:pPr>
    </w:p>
    <w:p w14:paraId="7CB00141" w14:textId="77777777" w:rsidR="00DD6EAA" w:rsidRDefault="00064FF5">
      <w:pPr>
        <w:pStyle w:val="CommentText"/>
      </w:pPr>
      <w:r>
        <w:t>Do not include the</w:t>
      </w:r>
      <w:r w:rsidR="000904FB">
        <w:t xml:space="preserve"> Bible on your Works Cited page</w:t>
      </w:r>
      <w:r>
        <w:t>. Reader</w:t>
      </w:r>
      <w:r w:rsidR="007B3104">
        <w:t>s</w:t>
      </w:r>
      <w:r>
        <w:t xml:space="preserve"> in the Western world can locate a Bible without being told how. </w:t>
      </w:r>
      <w:r w:rsidR="00252786" w:rsidRPr="000830B0">
        <w:t xml:space="preserve">See </w:t>
      </w:r>
      <w:r w:rsidR="007B3104">
        <w:t xml:space="preserve">the </w:t>
      </w:r>
      <w:r w:rsidR="00252786" w:rsidRPr="000830B0">
        <w:t>Turabian Manual section</w:t>
      </w:r>
      <w:r w:rsidR="00252786">
        <w:t xml:space="preserve"> </w:t>
      </w:r>
      <w:r w:rsidR="000830B0">
        <w:t>17.8.2 for more information.</w:t>
      </w:r>
    </w:p>
  </w:comment>
  <w:comment w:id="9" w:author="Alisha Blevins" w:date="2019-02-04T19:33:00Z" w:initials="AB">
    <w:p w14:paraId="072D2815" w14:textId="77777777" w:rsidR="007B3104" w:rsidRDefault="00E65688">
      <w:pPr>
        <w:pStyle w:val="CommentText"/>
      </w:pPr>
      <w:r>
        <w:rPr>
          <w:rStyle w:val="CommentReference"/>
        </w:rPr>
        <w:annotationRef/>
      </w:r>
      <w:r w:rsidR="003B601F">
        <w:t>See footnote #4: F</w:t>
      </w:r>
      <w:r w:rsidR="007B3104">
        <w:t xml:space="preserve">ootnote citations </w:t>
      </w:r>
      <w:r w:rsidR="003B601F">
        <w:t>should be</w:t>
      </w:r>
      <w:r w:rsidR="007B3104">
        <w:t xml:space="preserve"> single spaced internally. However, between footnotes, </w:t>
      </w:r>
      <w:r w:rsidR="003B601F">
        <w:t xml:space="preserve">add a </w:t>
      </w:r>
      <w:r w:rsidR="006F7DBD">
        <w:t xml:space="preserve">blank </w:t>
      </w:r>
      <w:r w:rsidR="003B601F">
        <w:t>single-spaced line by pressing the ENTER key</w:t>
      </w:r>
      <w:r w:rsidR="007B3104">
        <w:t xml:space="preserve">. </w:t>
      </w:r>
      <w:r w:rsidR="006F7DBD">
        <w:t xml:space="preserve">Likewise, indent the first line of each footnote </w:t>
      </w:r>
      <w:r w:rsidR="00FC7EF2">
        <w:t xml:space="preserve">½ inch </w:t>
      </w:r>
      <w:r w:rsidR="006F7DBD">
        <w:t xml:space="preserve">by pressing the TAB key. </w:t>
      </w:r>
    </w:p>
    <w:p w14:paraId="6A675EB4" w14:textId="77777777" w:rsidR="006F7DBD" w:rsidRDefault="006F7DBD">
      <w:pPr>
        <w:pStyle w:val="CommentText"/>
      </w:pPr>
    </w:p>
    <w:p w14:paraId="1AA91E9F" w14:textId="77777777" w:rsidR="00E65688" w:rsidRDefault="003B601F">
      <w:pPr>
        <w:pStyle w:val="CommentText"/>
      </w:pPr>
      <w:r>
        <w:t xml:space="preserve">For additional instructions to form footnotes, </w:t>
      </w:r>
      <w:r w:rsidR="00E25A58">
        <w:t xml:space="preserve">please </w:t>
      </w:r>
      <w:r>
        <w:t xml:space="preserve">see chapter 17 of the Turabian manual. </w:t>
      </w:r>
    </w:p>
  </w:comment>
  <w:comment w:id="10" w:author="Alisha Blevins" w:date="2019-02-01T12:48:00Z" w:initials="AB">
    <w:p w14:paraId="65087D92" w14:textId="77777777" w:rsidR="00A74B55" w:rsidRDefault="00A74B55">
      <w:pPr>
        <w:pStyle w:val="CommentText"/>
      </w:pPr>
      <w:r>
        <w:rPr>
          <w:rStyle w:val="CommentReference"/>
        </w:rPr>
        <w:annotationRef/>
      </w:r>
      <w:r w:rsidR="003B601F">
        <w:t>Compare footnote #4 and footnote</w:t>
      </w:r>
      <w:r w:rsidR="00351C08">
        <w:t xml:space="preserve"> #5: </w:t>
      </w:r>
      <w:r>
        <w:t xml:space="preserve">Once a source has </w:t>
      </w:r>
      <w:r w:rsidR="001D0C11">
        <w:t xml:space="preserve">been cited </w:t>
      </w:r>
      <w:r w:rsidR="003B601F">
        <w:t xml:space="preserve">the first time (footnote #4), you may use a short-form footnote thereafter (footnote #5). To write a short-form footnote, type </w:t>
      </w:r>
      <w:r>
        <w:t>the author’s last name</w:t>
      </w:r>
      <w:r w:rsidR="001D0C11">
        <w:t>, a comma,</w:t>
      </w:r>
      <w:r>
        <w:t xml:space="preserve"> a</w:t>
      </w:r>
      <w:r w:rsidR="00351C08">
        <w:t xml:space="preserve">nd the page number. </w:t>
      </w:r>
      <w:r w:rsidR="001D0C11">
        <w:t xml:space="preserve">If there is more than one source by the same author, insert the title of the work like this: author, title, page number. </w:t>
      </w:r>
      <w:r w:rsidR="00266C27" w:rsidRPr="00266C27">
        <w:t xml:space="preserve">See Turabian manual sec. 16.4 </w:t>
      </w:r>
      <w:r w:rsidR="001D0C11" w:rsidRPr="00266C27">
        <w:t>for more on shortened notes.</w:t>
      </w:r>
    </w:p>
  </w:comment>
  <w:comment w:id="11" w:author="Home" w:date="2015-10-10T14:46:00Z" w:initials="H">
    <w:p w14:paraId="11C632A4" w14:textId="77777777" w:rsidR="009A0FB8" w:rsidRDefault="00EC2AA7">
      <w:pPr>
        <w:pStyle w:val="CommentText"/>
      </w:pPr>
      <w:r>
        <w:rPr>
          <w:rStyle w:val="CommentReference"/>
        </w:rPr>
        <w:annotationRef/>
      </w:r>
      <w:r>
        <w:t xml:space="preserve">The proper formatting of a first-level subheading. </w:t>
      </w:r>
    </w:p>
    <w:p w14:paraId="7B9186EE" w14:textId="77777777" w:rsidR="009A0FB8" w:rsidRDefault="009A0FB8">
      <w:pPr>
        <w:pStyle w:val="CommentText"/>
      </w:pPr>
    </w:p>
    <w:p w14:paraId="18F251FF" w14:textId="77777777" w:rsidR="00EC2AA7" w:rsidRDefault="009A0FB8">
      <w:pPr>
        <w:pStyle w:val="CommentText"/>
      </w:pPr>
      <w:r>
        <w:t xml:space="preserve">Note that the author uses subheadings sparingly. If you use more subheadings </w:t>
      </w:r>
      <w:r w:rsidR="007F495D">
        <w:t>than</w:t>
      </w:r>
      <w:r>
        <w:t xml:space="preserve"> this author does, you may be unnecessarily complicating your paper format. Simpler is better!</w:t>
      </w:r>
    </w:p>
    <w:p w14:paraId="23406F17" w14:textId="77777777" w:rsidR="00EC2AA7" w:rsidRDefault="00EC2AA7">
      <w:pPr>
        <w:pStyle w:val="CommentText"/>
      </w:pPr>
    </w:p>
    <w:p w14:paraId="79F29BD2" w14:textId="77777777" w:rsidR="00EC2AA7" w:rsidRDefault="00EC2AA7">
      <w:pPr>
        <w:pStyle w:val="CommentText"/>
      </w:pPr>
      <w:r>
        <w:t>Observe that there is a trip</w:t>
      </w:r>
      <w:r w:rsidR="009A0FB8">
        <w:t xml:space="preserve">le space (or two blank single </w:t>
      </w:r>
      <w:r>
        <w:t xml:space="preserve">spaced lines) before this subheading, but a double space after it. See </w:t>
      </w:r>
      <w:r w:rsidR="00960FBA">
        <w:t>Turabian Manual s</w:t>
      </w:r>
      <w:r w:rsidR="00C3725D">
        <w:t xml:space="preserve">ec. A.2.2.4 for more information on Sections and Subsections. </w:t>
      </w:r>
    </w:p>
  </w:comment>
  <w:comment w:id="12" w:author="Dr. Mapes" w:date="2019-02-04T20:29:00Z" w:initials="DM">
    <w:p w14:paraId="6B50B8A7" w14:textId="77777777" w:rsidR="000904FB" w:rsidRDefault="000904FB">
      <w:pPr>
        <w:pStyle w:val="CommentText"/>
      </w:pPr>
      <w:r>
        <w:rPr>
          <w:rStyle w:val="CommentReference"/>
        </w:rPr>
        <w:annotationRef/>
      </w:r>
      <w:r>
        <w:t xml:space="preserve">This is called an attribution tag. The purpose of an attribution tag is to </w:t>
      </w:r>
      <w:r w:rsidR="00A97465">
        <w:rPr>
          <w:vanish/>
        </w:rPr>
        <w:t xml:space="preserve"> againmith by nametently to enure that sources recieve using an attribution tag, ote #5). ber to be courteou d against plagiaris</w:t>
      </w:r>
      <w:r>
        <w:t xml:space="preserve">name the scholar that you are quoting, paraphrasing, or summarizing. </w:t>
      </w:r>
      <w:r w:rsidR="00FC7EF2">
        <w:t xml:space="preserve">By naming the scholar, you give him credit for his work. </w:t>
      </w:r>
    </w:p>
    <w:p w14:paraId="12C8D821" w14:textId="77777777" w:rsidR="000904FB" w:rsidRDefault="000904FB">
      <w:pPr>
        <w:pStyle w:val="CommentText"/>
      </w:pPr>
    </w:p>
    <w:p w14:paraId="3E182E66" w14:textId="77777777" w:rsidR="00FC7EF2" w:rsidRDefault="00FC7EF2">
      <w:pPr>
        <w:pStyle w:val="CommentText"/>
      </w:pPr>
      <w:r>
        <w:t xml:space="preserve">Attribution tags </w:t>
      </w:r>
      <w:r w:rsidR="00A97465">
        <w:rPr>
          <w:vanish/>
        </w:rPr>
        <w:t xml:space="preserve"> againmith by nametently to enure that sources recieve using an attribution tag, ote #5). ber to be courteou d against plagiaris</w:t>
      </w:r>
      <w:r>
        <w:t xml:space="preserve">are a professional courtesy. Experienced researchers use </w:t>
      </w:r>
      <w:r w:rsidR="004D0208">
        <w:t>attribution tags</w:t>
      </w:r>
      <w:r>
        <w:t xml:space="preserve"> to ensure that sources receive proper credit.</w:t>
      </w:r>
      <w:r w:rsidR="004D0208">
        <w:t xml:space="preserve"> Attribution tags also help to avoid accusations of plagiarism.</w:t>
      </w:r>
      <w:r>
        <w:t xml:space="preserve"> </w:t>
      </w:r>
    </w:p>
  </w:comment>
  <w:comment w:id="13" w:author="Home" w:date="2015-10-10T15:16:00Z" w:initials="H">
    <w:p w14:paraId="5EDD59C2" w14:textId="7C008149" w:rsidR="00B358C6" w:rsidRDefault="00EC2AA7">
      <w:pPr>
        <w:pStyle w:val="CommentText"/>
      </w:pPr>
      <w:r>
        <w:rPr>
          <w:rStyle w:val="CommentReference"/>
        </w:rPr>
        <w:annotationRef/>
      </w:r>
      <w:r w:rsidR="00B358C6">
        <w:t xml:space="preserve">Use block quotations sparingly. It is generally recommended to avoid using block quotations for papers which are shorter than 15 pages double-spaced. </w:t>
      </w:r>
    </w:p>
    <w:p w14:paraId="2F1FBA57" w14:textId="77777777" w:rsidR="00B358C6" w:rsidRDefault="00B358C6">
      <w:pPr>
        <w:pStyle w:val="CommentText"/>
      </w:pPr>
    </w:p>
    <w:p w14:paraId="40B8D2AD" w14:textId="7A0F1183" w:rsidR="00A8138A" w:rsidRDefault="00EC2AA7">
      <w:pPr>
        <w:pStyle w:val="CommentText"/>
      </w:pPr>
      <w:r>
        <w:t xml:space="preserve">Note that block </w:t>
      </w:r>
      <w:r w:rsidR="009A0FB8">
        <w:t>quotations are single spaced, and indented one Tab (1/2 inch).</w:t>
      </w:r>
    </w:p>
  </w:comment>
  <w:comment w:id="14" w:author="Alisha Blevins" w:date="2019-01-16T11:10:00Z" w:initials="AB">
    <w:p w14:paraId="0D77059A" w14:textId="77777777" w:rsidR="00F6356B" w:rsidRDefault="00F6356B">
      <w:pPr>
        <w:pStyle w:val="CommentText"/>
      </w:pPr>
      <w:r>
        <w:rPr>
          <w:rStyle w:val="CommentReference"/>
        </w:rPr>
        <w:annotationRef/>
      </w:r>
      <w:r>
        <w:t xml:space="preserve">Notice the line following a block quotation is not indented and has a blank line between it and the block quotation. </w:t>
      </w:r>
    </w:p>
  </w:comment>
  <w:comment w:id="15" w:author="Dr. Mapes" w:date="2019-02-04T20:34:00Z" w:initials="DM">
    <w:p w14:paraId="2A1E94C0" w14:textId="77777777" w:rsidR="00A67E98" w:rsidRDefault="00A67E98">
      <w:pPr>
        <w:pStyle w:val="CommentText"/>
      </w:pPr>
      <w:r>
        <w:rPr>
          <w:rStyle w:val="CommentReference"/>
        </w:rPr>
        <w:annotationRef/>
      </w:r>
      <w:r>
        <w:t xml:space="preserve">Observe the attribution tag again. </w:t>
      </w:r>
    </w:p>
    <w:p w14:paraId="723D5F3E" w14:textId="77777777" w:rsidR="00A67E98" w:rsidRDefault="00A67E98">
      <w:pPr>
        <w:pStyle w:val="CommentText"/>
      </w:pPr>
    </w:p>
    <w:p w14:paraId="377BB107" w14:textId="77777777" w:rsidR="00A67E98" w:rsidRDefault="00A67E98">
      <w:pPr>
        <w:pStyle w:val="CommentText"/>
      </w:pPr>
      <w:r>
        <w:t xml:space="preserve">Example attribution tags: </w:t>
      </w:r>
    </w:p>
    <w:p w14:paraId="1F433BC7" w14:textId="77777777" w:rsidR="00A67E98" w:rsidRDefault="00A67E98">
      <w:pPr>
        <w:pStyle w:val="CommentText"/>
      </w:pPr>
    </w:p>
    <w:p w14:paraId="7158F9C9" w14:textId="77777777" w:rsidR="00A67E98" w:rsidRDefault="00A67E98" w:rsidP="00A67E98">
      <w:pPr>
        <w:pStyle w:val="CommentText"/>
        <w:ind w:left="720"/>
        <w:rPr>
          <w:i/>
        </w:rPr>
      </w:pPr>
      <w:r>
        <w:rPr>
          <w:i/>
        </w:rPr>
        <w:t xml:space="preserve">According to </w:t>
      </w:r>
      <w:r w:rsidR="00A97465">
        <w:rPr>
          <w:i/>
        </w:rPr>
        <w:t>John Smith</w:t>
      </w:r>
      <w:r>
        <w:rPr>
          <w:i/>
        </w:rPr>
        <w:t xml:space="preserve"> …</w:t>
      </w:r>
    </w:p>
    <w:p w14:paraId="7D739292" w14:textId="77777777" w:rsidR="00A67E98" w:rsidRDefault="00A67E98" w:rsidP="00A67E98">
      <w:pPr>
        <w:pStyle w:val="CommentText"/>
        <w:ind w:left="720"/>
        <w:rPr>
          <w:i/>
        </w:rPr>
      </w:pPr>
    </w:p>
    <w:p w14:paraId="55CAE34C" w14:textId="77777777" w:rsidR="00A67E98" w:rsidRDefault="00A67E98" w:rsidP="00A67E98">
      <w:pPr>
        <w:pStyle w:val="CommentText"/>
        <w:ind w:left="720"/>
        <w:rPr>
          <w:i/>
        </w:rPr>
      </w:pPr>
      <w:r>
        <w:rPr>
          <w:i/>
        </w:rPr>
        <w:t xml:space="preserve">As </w:t>
      </w:r>
      <w:r w:rsidR="00A97465">
        <w:rPr>
          <w:i/>
        </w:rPr>
        <w:t>John Smith</w:t>
      </w:r>
      <w:r>
        <w:rPr>
          <w:i/>
        </w:rPr>
        <w:t xml:space="preserve"> writes, …</w:t>
      </w:r>
    </w:p>
    <w:p w14:paraId="637EC8FA" w14:textId="77777777" w:rsidR="00A67E98" w:rsidRDefault="00A67E98" w:rsidP="00A67E98">
      <w:pPr>
        <w:pStyle w:val="CommentText"/>
        <w:ind w:left="720"/>
        <w:rPr>
          <w:i/>
        </w:rPr>
      </w:pPr>
    </w:p>
    <w:p w14:paraId="11F10E04" w14:textId="77777777" w:rsidR="00A67E98" w:rsidRDefault="00A97465" w:rsidP="00A67E98">
      <w:pPr>
        <w:pStyle w:val="CommentText"/>
        <w:ind w:left="720"/>
        <w:rPr>
          <w:i/>
        </w:rPr>
      </w:pPr>
      <w:r>
        <w:rPr>
          <w:i/>
        </w:rPr>
        <w:t>John Smith</w:t>
      </w:r>
      <w:r w:rsidR="00A67E98">
        <w:rPr>
          <w:i/>
        </w:rPr>
        <w:t xml:space="preserve"> argues that …</w:t>
      </w:r>
    </w:p>
    <w:p w14:paraId="67B37835" w14:textId="77777777" w:rsidR="00A67E98" w:rsidRDefault="00A67E98" w:rsidP="00A67E98">
      <w:pPr>
        <w:pStyle w:val="CommentText"/>
        <w:ind w:left="720"/>
        <w:rPr>
          <w:i/>
        </w:rPr>
      </w:pPr>
    </w:p>
    <w:p w14:paraId="6B177167" w14:textId="77777777" w:rsidR="00A67E98" w:rsidRDefault="00A67E98" w:rsidP="00A67E98">
      <w:pPr>
        <w:pStyle w:val="CommentText"/>
        <w:ind w:left="720"/>
        <w:rPr>
          <w:i/>
        </w:rPr>
      </w:pPr>
      <w:r>
        <w:rPr>
          <w:i/>
        </w:rPr>
        <w:t xml:space="preserve">Notwithstanding, </w:t>
      </w:r>
      <w:r w:rsidR="00A97465">
        <w:rPr>
          <w:i/>
        </w:rPr>
        <w:t>John Smith</w:t>
      </w:r>
      <w:r>
        <w:rPr>
          <w:i/>
        </w:rPr>
        <w:t xml:space="preserve"> maintain</w:t>
      </w:r>
      <w:r w:rsidR="00A97465">
        <w:rPr>
          <w:i/>
        </w:rPr>
        <w:t>s</w:t>
      </w:r>
      <w:r>
        <w:rPr>
          <w:i/>
        </w:rPr>
        <w:t xml:space="preserve"> that …</w:t>
      </w:r>
    </w:p>
    <w:p w14:paraId="7D6668B0" w14:textId="77777777" w:rsidR="00A67E98" w:rsidRDefault="00A67E98">
      <w:pPr>
        <w:pStyle w:val="CommentText"/>
        <w:rPr>
          <w:i/>
        </w:rPr>
      </w:pPr>
    </w:p>
    <w:p w14:paraId="5CCB13E8" w14:textId="77777777" w:rsidR="00A67E98" w:rsidRPr="00A67E98" w:rsidRDefault="00A67E98">
      <w:pPr>
        <w:pStyle w:val="CommentText"/>
      </w:pPr>
      <w:r>
        <w:t xml:space="preserve">Etc. With a little creativity, you can generate attribution tags </w:t>
      </w:r>
      <w:r w:rsidR="004D0208">
        <w:t>quickly and easily.</w:t>
      </w:r>
      <w:r>
        <w:t xml:space="preserve"> </w:t>
      </w:r>
      <w:r w:rsidR="004D0208">
        <w:t xml:space="preserve">The more careful you are to give sources credit, the less likely you are to commit accidental plagiarism. Likewise, the more courteous you are to fellow scholars, the more professional you will seem to readers. </w:t>
      </w:r>
    </w:p>
  </w:comment>
  <w:comment w:id="16" w:author="Dr. Mapes" w:date="2019-02-01T12:30:00Z" w:initials="DM">
    <w:p w14:paraId="75C7A1BD" w14:textId="77777777" w:rsidR="00A67E98" w:rsidRDefault="00A67E98">
      <w:pPr>
        <w:pStyle w:val="CommentText"/>
      </w:pPr>
      <w:r>
        <w:rPr>
          <w:rStyle w:val="CommentReference"/>
        </w:rPr>
        <w:annotationRef/>
      </w:r>
      <w:r>
        <w:t xml:space="preserve">Yet another attribution tag. </w:t>
      </w:r>
    </w:p>
  </w:comment>
  <w:comment w:id="17" w:author="Dr. Mapes" w:date="2019-02-01T12:32:00Z" w:initials="DM">
    <w:p w14:paraId="0694D689" w14:textId="77777777" w:rsidR="00A67E98" w:rsidRDefault="00A67E98">
      <w:pPr>
        <w:pStyle w:val="CommentText"/>
      </w:pPr>
      <w:r>
        <w:rPr>
          <w:rStyle w:val="CommentReference"/>
        </w:rPr>
        <w:annotationRef/>
      </w:r>
      <w:r>
        <w:t>Another attribution tag. Look for other attribution tags in the rest of this sample paper.</w:t>
      </w:r>
    </w:p>
  </w:comment>
  <w:comment w:id="18" w:author="Alisha Blevins" w:date="2019-01-30T12:36:00Z" w:initials="AB">
    <w:p w14:paraId="16F6F773" w14:textId="77777777" w:rsidR="000C4FD8" w:rsidRDefault="000C4FD8">
      <w:pPr>
        <w:pStyle w:val="CommentText"/>
      </w:pPr>
      <w:r>
        <w:rPr>
          <w:rStyle w:val="CommentReference"/>
        </w:rPr>
        <w:annotationRef/>
      </w:r>
      <w:r>
        <w:t>See footnote #13: When citing more than one source in a single footnote, separate each source citation with a semicolon.</w:t>
      </w:r>
    </w:p>
  </w:comment>
  <w:comment w:id="19" w:author="Home" w:date="2015-10-10T14:55:00Z" w:initials="H">
    <w:p w14:paraId="1B7FBAAA" w14:textId="77777777" w:rsidR="009A0FB8" w:rsidRDefault="009A0FB8">
      <w:pPr>
        <w:pStyle w:val="CommentText"/>
      </w:pPr>
      <w:r>
        <w:rPr>
          <w:rStyle w:val="CommentReference"/>
        </w:rPr>
        <w:annotationRef/>
      </w:r>
      <w:r>
        <w:t xml:space="preserve">Another first-level subheading. Note that there is a triple space before it but a double space after it. </w:t>
      </w:r>
    </w:p>
    <w:p w14:paraId="0E28D4F7" w14:textId="77777777" w:rsidR="009A0FB8" w:rsidRDefault="009A0FB8">
      <w:pPr>
        <w:pStyle w:val="CommentText"/>
      </w:pPr>
    </w:p>
    <w:p w14:paraId="4F7ECCF7" w14:textId="77777777" w:rsidR="009A0FB8" w:rsidRDefault="009A0FB8">
      <w:pPr>
        <w:pStyle w:val="CommentText"/>
      </w:pPr>
      <w:r>
        <w:t>Use subheadings sparingly!</w:t>
      </w:r>
      <w:r w:rsidR="00054682">
        <w:t xml:space="preserve"> Too many of them can make your paper look jumbled and confused.</w:t>
      </w:r>
    </w:p>
  </w:comment>
  <w:comment w:id="20" w:author="Alisha Blevins" w:date="2019-01-16T11:34:00Z" w:initials="AB">
    <w:p w14:paraId="4E89F346" w14:textId="77777777" w:rsidR="00A87D54" w:rsidRDefault="00A87D54">
      <w:pPr>
        <w:pStyle w:val="CommentText"/>
      </w:pPr>
      <w:r>
        <w:rPr>
          <w:rStyle w:val="CommentReference"/>
        </w:rPr>
        <w:annotationRef/>
      </w:r>
      <w:r>
        <w:t xml:space="preserve">For a block quotation following a </w:t>
      </w:r>
      <w:r w:rsidRPr="001D0C11">
        <w:rPr>
          <w:b/>
        </w:rPr>
        <w:t>complete sentence</w:t>
      </w:r>
      <w:r>
        <w:t>, use a colon to introduce the quotation.</w:t>
      </w:r>
    </w:p>
  </w:comment>
  <w:comment w:id="21" w:author="Alisha Blevins" w:date="2019-01-16T11:35:00Z" w:initials="AB">
    <w:p w14:paraId="1D46B294" w14:textId="77777777" w:rsidR="00A87D54" w:rsidRDefault="00A87D54">
      <w:pPr>
        <w:pStyle w:val="CommentText"/>
      </w:pPr>
      <w:r>
        <w:rPr>
          <w:rStyle w:val="CommentReference"/>
        </w:rPr>
        <w:annotationRef/>
      </w:r>
      <w:r>
        <w:t xml:space="preserve">For a block quotation followed by an </w:t>
      </w:r>
      <w:r w:rsidRPr="001D0C11">
        <w:rPr>
          <w:b/>
        </w:rPr>
        <w:t>introductory phrase</w:t>
      </w:r>
      <w:r>
        <w:t>, such as this one, use a comma before the block quotation.</w:t>
      </w:r>
      <w:r w:rsidR="001D0C11">
        <w:t xml:space="preserve"> </w:t>
      </w:r>
      <w:r w:rsidR="001D0C11" w:rsidRPr="00960FBA">
        <w:t xml:space="preserve">See </w:t>
      </w:r>
      <w:r w:rsidR="00960FBA" w:rsidRPr="00960FBA">
        <w:t xml:space="preserve">Turabian Manual </w:t>
      </w:r>
      <w:r w:rsidR="001D0C11" w:rsidRPr="00960FBA">
        <w:t>section</w:t>
      </w:r>
      <w:r w:rsidR="00960FBA" w:rsidRPr="00960FBA">
        <w:t xml:space="preserve"> 25.2.2</w:t>
      </w:r>
      <w:r w:rsidR="001D0C11" w:rsidRPr="00960FBA">
        <w:t xml:space="preserve"> for more information on block </w:t>
      </w:r>
      <w:r w:rsidR="001D0C11" w:rsidRPr="00EE0E46">
        <w:t>quotations.</w:t>
      </w:r>
      <w:r w:rsidR="00960FBA" w:rsidRPr="00EE0E46">
        <w:t xml:space="preserve"> T</w:t>
      </w:r>
      <w:r w:rsidR="00960FBA">
        <w:t>he entire chapter 25 deals with incorporating quotations into your writing effectively.</w:t>
      </w:r>
    </w:p>
  </w:comment>
  <w:comment w:id="22" w:author="Alisha Blevins" w:date="2019-01-16T11:52:00Z" w:initials="AB">
    <w:p w14:paraId="3C3D8BB1" w14:textId="77777777" w:rsidR="00E65688" w:rsidRDefault="00E65688">
      <w:pPr>
        <w:pStyle w:val="CommentText"/>
      </w:pPr>
      <w:r>
        <w:rPr>
          <w:rStyle w:val="CommentReference"/>
        </w:rPr>
        <w:annotationRef/>
      </w:r>
      <w:r w:rsidR="0047727E">
        <w:t>See f</w:t>
      </w:r>
      <w:r w:rsidR="006C39D0">
        <w:t xml:space="preserve">ootnotes </w:t>
      </w:r>
      <w:r w:rsidR="00447578">
        <w:t>#</w:t>
      </w:r>
      <w:r w:rsidR="006C39D0">
        <w:t>46 and 47: T</w:t>
      </w:r>
      <w:r w:rsidR="0047727E">
        <w:t xml:space="preserve">his student used the short form in the footnote for the same source cited consecutively (See Turabian </w:t>
      </w:r>
      <w:r w:rsidR="00D444D9">
        <w:t xml:space="preserve">manual </w:t>
      </w:r>
      <w:r w:rsidR="0047727E">
        <w:t>section 16.4). This includes the authors’ names and the same page number repeated. The use of Ibid. is optional for repeated citations and not preferred by some professors. See section 16.4.2 for more information on using Ibid.</w:t>
      </w:r>
    </w:p>
  </w:comment>
  <w:comment w:id="23" w:author="Home" w:date="2019-02-01T12:38:00Z" w:initials="H">
    <w:p w14:paraId="2024DA6C" w14:textId="77777777" w:rsidR="00054682" w:rsidRDefault="009A0FB8">
      <w:pPr>
        <w:pStyle w:val="CommentText"/>
      </w:pPr>
      <w:r>
        <w:rPr>
          <w:rStyle w:val="CommentReference"/>
        </w:rPr>
        <w:annotationRef/>
      </w:r>
      <w:r>
        <w:t>In a “</w:t>
      </w:r>
      <w:r w:rsidR="002F6F09">
        <w:t xml:space="preserve">Works </w:t>
      </w:r>
      <w:r>
        <w:t xml:space="preserve">Cited” </w:t>
      </w:r>
      <w:r w:rsidR="00054682">
        <w:t>page,</w:t>
      </w:r>
      <w:r>
        <w:t xml:space="preserve"> include ONLY those </w:t>
      </w:r>
      <w:r w:rsidR="002F6F09">
        <w:t xml:space="preserve">works (or sources) </w:t>
      </w:r>
      <w:r>
        <w:t xml:space="preserve">that you have cited and discussed within the body of your essay. </w:t>
      </w:r>
    </w:p>
    <w:p w14:paraId="40DC21E6" w14:textId="77777777" w:rsidR="00054682" w:rsidRDefault="00054682">
      <w:pPr>
        <w:pStyle w:val="CommentText"/>
      </w:pPr>
    </w:p>
    <w:p w14:paraId="580D4507" w14:textId="77777777" w:rsidR="00B311E2" w:rsidRDefault="009A0FB8">
      <w:pPr>
        <w:pStyle w:val="CommentText"/>
      </w:pPr>
      <w:r>
        <w:t>A “</w:t>
      </w:r>
      <w:r w:rsidR="002F6F09">
        <w:t>Works</w:t>
      </w:r>
      <w:r>
        <w:t xml:space="preserve"> Cited” </w:t>
      </w:r>
      <w:r w:rsidR="00054682">
        <w:t xml:space="preserve">page </w:t>
      </w:r>
      <w:r>
        <w:t xml:space="preserve">is exactly what it sounds like – it is </w:t>
      </w:r>
      <w:r w:rsidR="00A67E98">
        <w:t>a list of</w:t>
      </w:r>
      <w:r>
        <w:t xml:space="preserve"> “</w:t>
      </w:r>
      <w:r w:rsidR="002F6F09">
        <w:t>works</w:t>
      </w:r>
      <w:r>
        <w:t>” that you have “</w:t>
      </w:r>
      <w:r w:rsidR="002F6F09">
        <w:t>cited</w:t>
      </w:r>
      <w:r>
        <w:t xml:space="preserve">” within your paper. </w:t>
      </w:r>
      <w:r w:rsidR="00054682">
        <w:t xml:space="preserve">If you do not cite a </w:t>
      </w:r>
      <w:r w:rsidR="007F495D">
        <w:t>work</w:t>
      </w:r>
      <w:r w:rsidR="002F6F09">
        <w:t xml:space="preserve"> or source </w:t>
      </w:r>
      <w:r w:rsidR="00054682">
        <w:t>within your paper, then you may not include it on your “</w:t>
      </w:r>
      <w:r w:rsidR="002F6F09">
        <w:t>Works</w:t>
      </w:r>
      <w:r w:rsidR="00054682">
        <w:t xml:space="preserve"> Cited” page.</w:t>
      </w:r>
      <w:r w:rsidR="007F495D">
        <w:t xml:space="preserve"> </w:t>
      </w:r>
    </w:p>
  </w:comment>
  <w:comment w:id="24" w:author="Home" w:date="2017-06-05T18:27:00Z" w:initials="H">
    <w:p w14:paraId="101DFA88" w14:textId="77777777" w:rsidR="00B311E2" w:rsidRDefault="00B311E2">
      <w:pPr>
        <w:pStyle w:val="CommentText"/>
      </w:pPr>
      <w:r>
        <w:rPr>
          <w:rStyle w:val="CommentReference"/>
        </w:rPr>
        <w:annotationRef/>
      </w:r>
      <w:r>
        <w:t>Note the differences between “</w:t>
      </w:r>
      <w:r w:rsidR="002F6F09">
        <w:t xml:space="preserve">Works </w:t>
      </w:r>
      <w:r>
        <w:t>Cited” entries and footnotes.</w:t>
      </w:r>
    </w:p>
    <w:p w14:paraId="6920F6D7" w14:textId="77777777" w:rsidR="00B311E2" w:rsidRDefault="00B311E2">
      <w:pPr>
        <w:pStyle w:val="CommentText"/>
      </w:pPr>
    </w:p>
    <w:p w14:paraId="30AA823A" w14:textId="77777777" w:rsidR="00B311E2" w:rsidRDefault="00B311E2" w:rsidP="00B311E2">
      <w:pPr>
        <w:pStyle w:val="CommentText"/>
        <w:numPr>
          <w:ilvl w:val="0"/>
          <w:numId w:val="2"/>
        </w:numPr>
      </w:pPr>
      <w:r>
        <w:t xml:space="preserve"> A “</w:t>
      </w:r>
      <w:r w:rsidR="002F6F09">
        <w:t xml:space="preserve">Works </w:t>
      </w:r>
      <w:r>
        <w:t>Cited” entry reverses the order of the author’s first and last name (Last name, first name). Footnotes do not.</w:t>
      </w:r>
    </w:p>
    <w:p w14:paraId="1852C908" w14:textId="77777777" w:rsidR="00B311E2" w:rsidRDefault="00B311E2" w:rsidP="00B311E2">
      <w:pPr>
        <w:pStyle w:val="CommentText"/>
      </w:pPr>
    </w:p>
    <w:p w14:paraId="3AF70934" w14:textId="77777777" w:rsidR="00B311E2" w:rsidRDefault="00B311E2" w:rsidP="00B311E2">
      <w:pPr>
        <w:pStyle w:val="CommentText"/>
        <w:numPr>
          <w:ilvl w:val="0"/>
          <w:numId w:val="2"/>
        </w:numPr>
      </w:pPr>
      <w:r>
        <w:t xml:space="preserve"> Footnotes use commas between elements of the citation</w:t>
      </w:r>
      <w:r w:rsidR="004C66C0">
        <w:t xml:space="preserve"> (author, title, publishing info, etc</w:t>
      </w:r>
      <w:r>
        <w:t>.</w:t>
      </w:r>
      <w:r w:rsidR="004C66C0">
        <w:t>)</w:t>
      </w:r>
      <w:r>
        <w:t xml:space="preserve"> “</w:t>
      </w:r>
      <w:r w:rsidR="002F6F09">
        <w:t>Works</w:t>
      </w:r>
      <w:r>
        <w:t xml:space="preserve"> Cited” entries use periods</w:t>
      </w:r>
      <w:r w:rsidR="00311CCA">
        <w:t xml:space="preserve"> between elements</w:t>
      </w:r>
      <w:r>
        <w:t xml:space="preserve">. </w:t>
      </w:r>
    </w:p>
    <w:p w14:paraId="3228ECCE" w14:textId="77777777" w:rsidR="00B311E2" w:rsidRDefault="00B311E2" w:rsidP="00B311E2">
      <w:pPr>
        <w:pStyle w:val="CommentText"/>
      </w:pPr>
    </w:p>
    <w:p w14:paraId="6711574D" w14:textId="77777777" w:rsidR="00B311E2" w:rsidRDefault="00B311E2" w:rsidP="00B311E2">
      <w:pPr>
        <w:pStyle w:val="CommentText"/>
        <w:numPr>
          <w:ilvl w:val="0"/>
          <w:numId w:val="2"/>
        </w:numPr>
      </w:pPr>
      <w:r>
        <w:t xml:space="preserve"> Footnotes use normal paragraph indentation. In a footnote, the first line is indented and the other lines are not. “</w:t>
      </w:r>
      <w:r w:rsidR="002F6F09">
        <w:t>Works</w:t>
      </w:r>
      <w:r>
        <w:t xml:space="preserve"> Cited” entries, however, use reverse or “hanging” indentation. The first line is left </w:t>
      </w:r>
      <w:r w:rsidR="00311CCA">
        <w:t>at the left margin</w:t>
      </w:r>
      <w:r>
        <w:t xml:space="preserve">, but every line after the first is indented. </w:t>
      </w:r>
    </w:p>
  </w:comment>
  <w:comment w:id="25" w:author="Home" w:date="2015-10-10T15:08:00Z" w:initials="H">
    <w:p w14:paraId="1F4F1538" w14:textId="77777777" w:rsidR="00B311E2" w:rsidRDefault="00B311E2">
      <w:pPr>
        <w:pStyle w:val="CommentText"/>
      </w:pPr>
      <w:r>
        <w:rPr>
          <w:rStyle w:val="CommentReference"/>
        </w:rPr>
        <w:annotationRef/>
      </w:r>
      <w:r>
        <w:t>Note the hanging indentation</w:t>
      </w:r>
      <w:r w:rsidR="00FB6C5C">
        <w:t xml:space="preserve"> for each entry</w:t>
      </w:r>
      <w:r>
        <w:t xml:space="preserve">. </w:t>
      </w:r>
    </w:p>
  </w:comment>
  <w:comment w:id="26" w:author="Alisha Blevins" w:date="2019-01-31T10:55:00Z" w:initials="AB">
    <w:p w14:paraId="37EDBC91" w14:textId="77777777" w:rsidR="00FB6C5C" w:rsidRDefault="00FB6C5C">
      <w:pPr>
        <w:pStyle w:val="CommentText"/>
      </w:pPr>
      <w:r>
        <w:rPr>
          <w:rStyle w:val="CommentReference"/>
        </w:rPr>
        <w:annotationRef/>
      </w:r>
      <w:r>
        <w:t xml:space="preserve">Example of a journal </w:t>
      </w:r>
      <w:r w:rsidR="00A700D3">
        <w:t>article bibliographic entry</w:t>
      </w:r>
    </w:p>
  </w:comment>
  <w:comment w:id="27" w:author="Alisha Blevins" w:date="2019-01-30T10:51:00Z" w:initials="AB">
    <w:p w14:paraId="3667DB7F" w14:textId="77777777" w:rsidR="00E75156" w:rsidRDefault="00E75156">
      <w:pPr>
        <w:pStyle w:val="CommentText"/>
      </w:pPr>
      <w:r>
        <w:rPr>
          <w:rStyle w:val="CommentReference"/>
        </w:rPr>
        <w:annotationRef/>
      </w:r>
      <w:r>
        <w:t>An example of how to cite a Bible commentary from a series.</w:t>
      </w:r>
    </w:p>
  </w:comment>
  <w:comment w:id="28" w:author="Alisha Blevins" w:date="2019-01-31T10:53:00Z" w:initials="AB">
    <w:p w14:paraId="495C624A" w14:textId="77777777" w:rsidR="00FB6C5C" w:rsidRDefault="00FB6C5C">
      <w:pPr>
        <w:pStyle w:val="CommentText"/>
      </w:pPr>
      <w:r>
        <w:rPr>
          <w:rStyle w:val="CommentReference"/>
        </w:rPr>
        <w:annotationRef/>
      </w:r>
      <w:r>
        <w:t>Example of a bibliographic citation of a particular chapter within a book with multiple authors and an editor.</w:t>
      </w:r>
    </w:p>
  </w:comment>
  <w:comment w:id="29" w:author="Alisha Blevins" w:date="2019-01-31T10:54:00Z" w:initials="AB">
    <w:p w14:paraId="783391D6" w14:textId="77777777" w:rsidR="00FB6C5C" w:rsidRDefault="00FB6C5C">
      <w:pPr>
        <w:pStyle w:val="CommentText"/>
      </w:pPr>
      <w:r>
        <w:rPr>
          <w:rStyle w:val="CommentReference"/>
        </w:rPr>
        <w:annotationRef/>
      </w:r>
      <w:r>
        <w:t>Example of a book citation with a single author.</w:t>
      </w:r>
    </w:p>
  </w:comment>
  <w:comment w:id="30" w:author="Alisha Blevins" w:date="2019-01-30T10:55:00Z" w:initials="AB">
    <w:p w14:paraId="6D6EC097" w14:textId="77777777" w:rsidR="00C942CD" w:rsidRDefault="00C942CD">
      <w:pPr>
        <w:pStyle w:val="CommentText"/>
      </w:pPr>
      <w:r>
        <w:rPr>
          <w:rStyle w:val="CommentReference"/>
        </w:rPr>
        <w:annotationRef/>
      </w:r>
      <w:r>
        <w:t>An example of how to cite a Bible commentary from a series, when it includes a volume number on the title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44E15F" w15:done="0"/>
  <w15:commentEx w15:paraId="036FEC01" w15:done="0"/>
  <w15:commentEx w15:paraId="77BD8DAB" w15:done="0"/>
  <w15:commentEx w15:paraId="76AADA91" w15:done="0"/>
  <w15:commentEx w15:paraId="329640A6" w15:done="0"/>
  <w15:commentEx w15:paraId="743F9B20" w15:done="0"/>
  <w15:commentEx w15:paraId="4570C4C6" w15:done="0"/>
  <w15:commentEx w15:paraId="1239CA55" w15:done="0"/>
  <w15:commentEx w15:paraId="7CB00141" w15:done="0"/>
  <w15:commentEx w15:paraId="1AA91E9F" w15:done="0"/>
  <w15:commentEx w15:paraId="65087D92" w15:done="0"/>
  <w15:commentEx w15:paraId="79F29BD2" w15:done="0"/>
  <w15:commentEx w15:paraId="3E182E66" w15:done="0"/>
  <w15:commentEx w15:paraId="40B8D2AD" w15:done="0"/>
  <w15:commentEx w15:paraId="0D77059A" w15:done="0"/>
  <w15:commentEx w15:paraId="5CCB13E8" w15:done="0"/>
  <w15:commentEx w15:paraId="75C7A1BD" w15:done="0"/>
  <w15:commentEx w15:paraId="0694D689" w15:done="0"/>
  <w15:commentEx w15:paraId="16F6F773" w15:done="0"/>
  <w15:commentEx w15:paraId="4F7ECCF7" w15:done="0"/>
  <w15:commentEx w15:paraId="4E89F346" w15:done="0"/>
  <w15:commentEx w15:paraId="1D46B294" w15:done="0"/>
  <w15:commentEx w15:paraId="3C3D8BB1" w15:done="0"/>
  <w15:commentEx w15:paraId="580D4507" w15:done="0"/>
  <w15:commentEx w15:paraId="6711574D" w15:done="0"/>
  <w15:commentEx w15:paraId="1F4F1538" w15:done="0"/>
  <w15:commentEx w15:paraId="37EDBC91" w15:done="0"/>
  <w15:commentEx w15:paraId="3667DB7F" w15:done="0"/>
  <w15:commentEx w15:paraId="495C624A" w15:done="0"/>
  <w15:commentEx w15:paraId="783391D6" w15:done="0"/>
  <w15:commentEx w15:paraId="6D6EC0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44E15F" w16cid:durableId="22F38A15"/>
  <w16cid:commentId w16cid:paraId="036FEC01" w16cid:durableId="22F38A16"/>
  <w16cid:commentId w16cid:paraId="77BD8DAB" w16cid:durableId="22F38A17"/>
  <w16cid:commentId w16cid:paraId="76AADA91" w16cid:durableId="22F38A18"/>
  <w16cid:commentId w16cid:paraId="329640A6" w16cid:durableId="22F38A19"/>
  <w16cid:commentId w16cid:paraId="743F9B20" w16cid:durableId="22F38A1A"/>
  <w16cid:commentId w16cid:paraId="4570C4C6" w16cid:durableId="22F38A1B"/>
  <w16cid:commentId w16cid:paraId="1239CA55" w16cid:durableId="22F38A1C"/>
  <w16cid:commentId w16cid:paraId="7CB00141" w16cid:durableId="22F38A1D"/>
  <w16cid:commentId w16cid:paraId="1AA91E9F" w16cid:durableId="22F38A1E"/>
  <w16cid:commentId w16cid:paraId="65087D92" w16cid:durableId="22F38A1F"/>
  <w16cid:commentId w16cid:paraId="79F29BD2" w16cid:durableId="22F38A20"/>
  <w16cid:commentId w16cid:paraId="3E182E66" w16cid:durableId="22F38A21"/>
  <w16cid:commentId w16cid:paraId="40B8D2AD" w16cid:durableId="22F38A22"/>
  <w16cid:commentId w16cid:paraId="0D77059A" w16cid:durableId="22F38A23"/>
  <w16cid:commentId w16cid:paraId="5CCB13E8" w16cid:durableId="22F38A24"/>
  <w16cid:commentId w16cid:paraId="75C7A1BD" w16cid:durableId="22F38A25"/>
  <w16cid:commentId w16cid:paraId="0694D689" w16cid:durableId="22F38A26"/>
  <w16cid:commentId w16cid:paraId="16F6F773" w16cid:durableId="22F38A27"/>
  <w16cid:commentId w16cid:paraId="4F7ECCF7" w16cid:durableId="22F38A28"/>
  <w16cid:commentId w16cid:paraId="4E89F346" w16cid:durableId="22F38A29"/>
  <w16cid:commentId w16cid:paraId="1D46B294" w16cid:durableId="22F38A2A"/>
  <w16cid:commentId w16cid:paraId="3C3D8BB1" w16cid:durableId="22F38A2B"/>
  <w16cid:commentId w16cid:paraId="580D4507" w16cid:durableId="22F38A2C"/>
  <w16cid:commentId w16cid:paraId="6711574D" w16cid:durableId="22F38A2D"/>
  <w16cid:commentId w16cid:paraId="1F4F1538" w16cid:durableId="22F38A2E"/>
  <w16cid:commentId w16cid:paraId="37EDBC91" w16cid:durableId="22F38A2F"/>
  <w16cid:commentId w16cid:paraId="3667DB7F" w16cid:durableId="22F38A30"/>
  <w16cid:commentId w16cid:paraId="495C624A" w16cid:durableId="22F38A31"/>
  <w16cid:commentId w16cid:paraId="783391D6" w16cid:durableId="22F38A32"/>
  <w16cid:commentId w16cid:paraId="6D6EC097" w16cid:durableId="22F38A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8C4C" w14:textId="77777777" w:rsidR="004D666E" w:rsidRDefault="004D666E" w:rsidP="002D1575">
      <w:r>
        <w:separator/>
      </w:r>
    </w:p>
  </w:endnote>
  <w:endnote w:type="continuationSeparator" w:id="0">
    <w:p w14:paraId="2733D9EA" w14:textId="77777777" w:rsidR="004D666E" w:rsidRDefault="004D666E" w:rsidP="002D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33036763"/>
      <w:docPartObj>
        <w:docPartGallery w:val="Page Numbers (Bottom of Page)"/>
        <w:docPartUnique/>
      </w:docPartObj>
    </w:sdtPr>
    <w:sdtEndPr>
      <w:rPr>
        <w:noProof/>
      </w:rPr>
    </w:sdtEndPr>
    <w:sdtContent>
      <w:p w14:paraId="25A08DD1" w14:textId="5C78D14A" w:rsidR="0054778C" w:rsidRPr="00512ADE" w:rsidRDefault="0054778C">
        <w:pPr>
          <w:pStyle w:val="Footer"/>
          <w:jc w:val="center"/>
          <w:rPr>
            <w:rFonts w:ascii="Times New Roman" w:hAnsi="Times New Roman" w:cs="Times New Roman"/>
          </w:rPr>
        </w:pPr>
        <w:r w:rsidRPr="00512ADE">
          <w:rPr>
            <w:rFonts w:ascii="Times New Roman" w:hAnsi="Times New Roman" w:cs="Times New Roman"/>
          </w:rPr>
          <w:fldChar w:fldCharType="begin"/>
        </w:r>
        <w:r w:rsidRPr="00512ADE">
          <w:rPr>
            <w:rFonts w:ascii="Times New Roman" w:hAnsi="Times New Roman" w:cs="Times New Roman"/>
          </w:rPr>
          <w:instrText xml:space="preserve"> PAGE   \* MERGEFORMAT </w:instrText>
        </w:r>
        <w:r w:rsidRPr="00512ADE">
          <w:rPr>
            <w:rFonts w:ascii="Times New Roman" w:hAnsi="Times New Roman" w:cs="Times New Roman"/>
          </w:rPr>
          <w:fldChar w:fldCharType="separate"/>
        </w:r>
        <w:r w:rsidR="00B358C6">
          <w:rPr>
            <w:rFonts w:ascii="Times New Roman" w:hAnsi="Times New Roman" w:cs="Times New Roman"/>
            <w:noProof/>
          </w:rPr>
          <w:t>19</w:t>
        </w:r>
        <w:r w:rsidRPr="00512ADE">
          <w:rPr>
            <w:rFonts w:ascii="Times New Roman" w:hAnsi="Times New Roman" w:cs="Times New Roman"/>
            <w:noProof/>
          </w:rPr>
          <w:fldChar w:fldCharType="end"/>
        </w:r>
      </w:p>
    </w:sdtContent>
  </w:sdt>
  <w:p w14:paraId="1B6D53AF" w14:textId="77777777" w:rsidR="0054778C" w:rsidRDefault="0054778C" w:rsidP="00512A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0FB1" w14:textId="77777777" w:rsidR="0054778C" w:rsidRDefault="0054778C">
    <w:pPr>
      <w:pStyle w:val="Footer"/>
      <w:jc w:val="center"/>
    </w:pPr>
  </w:p>
  <w:p w14:paraId="239DE533" w14:textId="77777777" w:rsidR="0054778C" w:rsidRDefault="0054778C" w:rsidP="006F0A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15396" w14:textId="77777777" w:rsidR="004D666E" w:rsidRDefault="004D666E" w:rsidP="002D1575">
      <w:r>
        <w:separator/>
      </w:r>
    </w:p>
  </w:footnote>
  <w:footnote w:type="continuationSeparator" w:id="0">
    <w:p w14:paraId="433E691E" w14:textId="77777777" w:rsidR="004D666E" w:rsidRDefault="004D666E" w:rsidP="002D1575">
      <w:r>
        <w:continuationSeparator/>
      </w:r>
    </w:p>
  </w:footnote>
  <w:footnote w:id="1">
    <w:p w14:paraId="26B9FC52" w14:textId="11297D2E"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236C2D">
        <w:rPr>
          <w:rFonts w:ascii="Times New Roman" w:hAnsi="Times New Roman" w:cs="Times New Roman"/>
          <w:sz w:val="20"/>
          <w:szCs w:val="20"/>
        </w:rPr>
        <w:t xml:space="preserve"> </w:t>
      </w:r>
      <w:r w:rsidRPr="00806255">
        <w:rPr>
          <w:rFonts w:ascii="Times New Roman" w:hAnsi="Times New Roman" w:cs="Times New Roman"/>
          <w:sz w:val="20"/>
          <w:szCs w:val="20"/>
        </w:rPr>
        <w:t xml:space="preserve">Arthur Write, “The First Trial of Jesus,” </w:t>
      </w:r>
      <w:r w:rsidRPr="00806255">
        <w:rPr>
          <w:rFonts w:ascii="Times New Roman" w:hAnsi="Times New Roman" w:cs="Times New Roman"/>
          <w:i/>
          <w:sz w:val="20"/>
          <w:szCs w:val="20"/>
        </w:rPr>
        <w:t>The Expository Times</w:t>
      </w:r>
      <w:r w:rsidRPr="00806255">
        <w:rPr>
          <w:rFonts w:ascii="Times New Roman" w:hAnsi="Times New Roman" w:cs="Times New Roman"/>
          <w:sz w:val="20"/>
          <w:szCs w:val="20"/>
        </w:rPr>
        <w:t xml:space="preserve"> 6 (October 1894 - September 1895): 524.</w:t>
      </w:r>
    </w:p>
    <w:p w14:paraId="4811AAC2" w14:textId="77777777" w:rsidR="0054778C" w:rsidRPr="00806255" w:rsidRDefault="0054778C" w:rsidP="002E4E6C">
      <w:pPr>
        <w:ind w:firstLine="720"/>
        <w:rPr>
          <w:rFonts w:ascii="Times New Roman" w:hAnsi="Times New Roman" w:cs="Times New Roman"/>
          <w:sz w:val="20"/>
          <w:szCs w:val="20"/>
        </w:rPr>
      </w:pPr>
    </w:p>
  </w:footnote>
  <w:footnote w:id="2">
    <w:p w14:paraId="68D0AD90" w14:textId="6AABD2FB" w:rsidR="0054778C" w:rsidRPr="002D40D6" w:rsidRDefault="0054778C" w:rsidP="002E4E6C">
      <w:pPr>
        <w:pStyle w:val="FootnoteText"/>
        <w:ind w:firstLine="720"/>
        <w:rPr>
          <w:rFonts w:ascii="Times New Roman" w:hAnsi="Times New Roman" w:cs="Times New Roman"/>
        </w:rPr>
      </w:pPr>
      <w:r w:rsidRPr="002D40D6">
        <w:rPr>
          <w:rStyle w:val="FootnoteReference"/>
          <w:rFonts w:ascii="Times New Roman" w:hAnsi="Times New Roman" w:cs="Times New Roman"/>
        </w:rPr>
        <w:footnoteRef/>
      </w:r>
      <w:r w:rsidR="00236C2D">
        <w:rPr>
          <w:rFonts w:ascii="Times New Roman" w:hAnsi="Times New Roman" w:cs="Times New Roman"/>
        </w:rPr>
        <w:t xml:space="preserve"> </w:t>
      </w:r>
      <w:r w:rsidRPr="002D40D6">
        <w:rPr>
          <w:rFonts w:ascii="Times New Roman" w:hAnsi="Times New Roman" w:cs="Times New Roman"/>
        </w:rPr>
        <w:t xml:space="preserve">James Barr, </w:t>
      </w:r>
      <w:r w:rsidRPr="002D40D6">
        <w:rPr>
          <w:rFonts w:ascii="Times New Roman" w:hAnsi="Times New Roman" w:cs="Times New Roman"/>
          <w:i/>
        </w:rPr>
        <w:t>Fundamentalism</w:t>
      </w:r>
      <w:r w:rsidRPr="002D40D6">
        <w:rPr>
          <w:rFonts w:ascii="Times New Roman" w:hAnsi="Times New Roman" w:cs="Times New Roman"/>
        </w:rPr>
        <w:t xml:space="preserve"> (Philadelphia: The Westminster Press, 1977), 57.</w:t>
      </w:r>
    </w:p>
    <w:p w14:paraId="289F6C65" w14:textId="77777777" w:rsidR="0054778C" w:rsidRPr="002D40D6" w:rsidRDefault="0054778C" w:rsidP="002E4E6C">
      <w:pPr>
        <w:pStyle w:val="FootnoteText"/>
        <w:ind w:firstLine="720"/>
        <w:rPr>
          <w:rFonts w:ascii="Times New Roman" w:hAnsi="Times New Roman" w:cs="Times New Roman"/>
        </w:rPr>
      </w:pPr>
    </w:p>
  </w:footnote>
  <w:footnote w:id="3">
    <w:p w14:paraId="070E1492" w14:textId="77777777" w:rsidR="002D40D6" w:rsidRPr="002D40D6" w:rsidRDefault="002D40D6" w:rsidP="002E4E6C">
      <w:pPr>
        <w:pStyle w:val="FootnoteText"/>
        <w:ind w:firstLine="720"/>
        <w:rPr>
          <w:rFonts w:ascii="Times New Roman" w:hAnsi="Times New Roman" w:cs="Times New Roman"/>
        </w:rPr>
      </w:pPr>
      <w:r w:rsidRPr="002D40D6">
        <w:rPr>
          <w:rStyle w:val="FootnoteReference"/>
          <w:rFonts w:ascii="Times New Roman" w:hAnsi="Times New Roman" w:cs="Times New Roman"/>
        </w:rPr>
        <w:footnoteRef/>
      </w:r>
      <w:r>
        <w:rPr>
          <w:rFonts w:ascii="Times New Roman" w:hAnsi="Times New Roman" w:cs="Times New Roman"/>
        </w:rPr>
        <w:t xml:space="preserve">All biblical quotations taken from the </w:t>
      </w:r>
      <w:r w:rsidR="009B5D22">
        <w:rPr>
          <w:rFonts w:ascii="Times New Roman" w:hAnsi="Times New Roman" w:cs="Times New Roman"/>
        </w:rPr>
        <w:t>NASV</w:t>
      </w:r>
      <w:r w:rsidR="000A40AF">
        <w:rPr>
          <w:rFonts w:ascii="Times New Roman" w:hAnsi="Times New Roman" w:cs="Times New Roman"/>
        </w:rPr>
        <w:t xml:space="preserve"> unless otherwise noted</w:t>
      </w:r>
      <w:r>
        <w:rPr>
          <w:rFonts w:ascii="Times New Roman" w:hAnsi="Times New Roman" w:cs="Times New Roman"/>
        </w:rPr>
        <w:t>.</w:t>
      </w:r>
    </w:p>
    <w:p w14:paraId="4237C928" w14:textId="77777777" w:rsidR="002D40D6" w:rsidRPr="002D40D6" w:rsidRDefault="002D40D6" w:rsidP="002E4E6C">
      <w:pPr>
        <w:pStyle w:val="FootnoteText"/>
        <w:ind w:firstLine="720"/>
        <w:rPr>
          <w:rFonts w:ascii="Times New Roman" w:hAnsi="Times New Roman" w:cs="Times New Roman"/>
        </w:rPr>
      </w:pPr>
      <w:r w:rsidRPr="002D40D6">
        <w:rPr>
          <w:rFonts w:ascii="Times New Roman" w:hAnsi="Times New Roman" w:cs="Times New Roman"/>
        </w:rPr>
        <w:t xml:space="preserve">  </w:t>
      </w:r>
    </w:p>
  </w:footnote>
  <w:footnote w:id="4">
    <w:p w14:paraId="712CCC22" w14:textId="2E9DA4AC" w:rsidR="0054778C" w:rsidRPr="00806255" w:rsidRDefault="0054778C" w:rsidP="002E4E6C">
      <w:pPr>
        <w:ind w:firstLine="720"/>
        <w:rPr>
          <w:rFonts w:ascii="Times New Roman" w:hAnsi="Times New Roman" w:cs="Times New Roman"/>
          <w:sz w:val="20"/>
          <w:szCs w:val="20"/>
        </w:rPr>
      </w:pPr>
      <w:r w:rsidRPr="002D40D6">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2D40D6">
        <w:rPr>
          <w:rFonts w:ascii="Times New Roman" w:hAnsi="Times New Roman" w:cs="Times New Roman"/>
          <w:sz w:val="20"/>
          <w:szCs w:val="20"/>
        </w:rPr>
        <w:t xml:space="preserve">Paul D. Feinberg, “The Meaning of Inerrancy,” in </w:t>
      </w:r>
      <w:r w:rsidRPr="002D40D6">
        <w:rPr>
          <w:rFonts w:ascii="Times New Roman" w:hAnsi="Times New Roman" w:cs="Times New Roman"/>
          <w:i/>
          <w:sz w:val="20"/>
          <w:szCs w:val="20"/>
        </w:rPr>
        <w:t>International</w:t>
      </w:r>
      <w:r w:rsidRPr="00806255">
        <w:rPr>
          <w:rFonts w:ascii="Times New Roman" w:hAnsi="Times New Roman" w:cs="Times New Roman"/>
          <w:i/>
          <w:sz w:val="20"/>
          <w:szCs w:val="20"/>
        </w:rPr>
        <w:t xml:space="preserve"> Council on Biblical Inerrancy, Summit Papers</w:t>
      </w:r>
      <w:r w:rsidRPr="00806255">
        <w:rPr>
          <w:rFonts w:ascii="Times New Roman" w:hAnsi="Times New Roman" w:cs="Times New Roman"/>
          <w:sz w:val="20"/>
          <w:szCs w:val="20"/>
        </w:rPr>
        <w:t>, ed. Norman L. Geisler (Oakland: International Council on Biblical Inerrancy, 1978), 15.</w:t>
      </w:r>
    </w:p>
  </w:footnote>
  <w:footnote w:id="5">
    <w:p w14:paraId="5EA034ED" w14:textId="158DD7CF"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009317E7">
        <w:rPr>
          <w:rFonts w:ascii="Times New Roman" w:hAnsi="Times New Roman" w:cs="Times New Roman"/>
          <w:sz w:val="20"/>
          <w:szCs w:val="20"/>
        </w:rPr>
        <w:t>Feinberg</w:t>
      </w:r>
      <w:r w:rsidRPr="00806255">
        <w:rPr>
          <w:rFonts w:ascii="Times New Roman" w:hAnsi="Times New Roman" w:cs="Times New Roman"/>
          <w:sz w:val="20"/>
          <w:szCs w:val="20"/>
        </w:rPr>
        <w:t>, 32.</w:t>
      </w:r>
    </w:p>
    <w:p w14:paraId="431B5C9C" w14:textId="77777777" w:rsidR="0054778C" w:rsidRPr="00806255" w:rsidRDefault="0054778C" w:rsidP="002E4E6C">
      <w:pPr>
        <w:pStyle w:val="FootnoteText"/>
        <w:ind w:firstLine="720"/>
        <w:rPr>
          <w:rFonts w:ascii="Times New Roman" w:hAnsi="Times New Roman" w:cs="Times New Roman"/>
        </w:rPr>
      </w:pPr>
    </w:p>
  </w:footnote>
  <w:footnote w:id="6">
    <w:p w14:paraId="0BBCB7D3" w14:textId="6A5B3459" w:rsidR="0054778C" w:rsidRPr="00806255" w:rsidRDefault="0054778C" w:rsidP="006D1720">
      <w:pPr>
        <w:pStyle w:val="FootnoteText"/>
        <w:ind w:firstLine="720"/>
        <w:rPr>
          <w:rFonts w:ascii="Times New Roman" w:hAnsi="Times New Roman" w:cs="Times New Roman"/>
        </w:rPr>
      </w:pPr>
      <w:r w:rsidRPr="00806255">
        <w:rPr>
          <w:rStyle w:val="FootnoteReference"/>
          <w:rFonts w:ascii="Times New Roman" w:hAnsi="Times New Roman" w:cs="Times New Roman"/>
        </w:rPr>
        <w:footnoteRef/>
      </w:r>
      <w:r w:rsidR="007B3F7F">
        <w:rPr>
          <w:rFonts w:ascii="Times New Roman" w:hAnsi="Times New Roman" w:cs="Times New Roman"/>
        </w:rPr>
        <w:t xml:space="preserve"> </w:t>
      </w:r>
      <w:r w:rsidRPr="00806255">
        <w:rPr>
          <w:rFonts w:ascii="Times New Roman" w:hAnsi="Times New Roman" w:cs="Times New Roman"/>
        </w:rPr>
        <w:t xml:space="preserve">J. H. Bernard, </w:t>
      </w:r>
      <w:r w:rsidRPr="00806255">
        <w:rPr>
          <w:rFonts w:ascii="Times New Roman" w:hAnsi="Times New Roman" w:cs="Times New Roman"/>
          <w:i/>
        </w:rPr>
        <w:t>A Critical and Exegetical Commentary of The Gospel According to St. John</w:t>
      </w:r>
      <w:r w:rsidRPr="00806255">
        <w:rPr>
          <w:rFonts w:ascii="Times New Roman" w:hAnsi="Times New Roman" w:cs="Times New Roman"/>
        </w:rPr>
        <w:t xml:space="preserve">, ed. A. H. </w:t>
      </w:r>
      <w:proofErr w:type="spellStart"/>
      <w:r w:rsidRPr="00806255">
        <w:rPr>
          <w:rFonts w:ascii="Times New Roman" w:hAnsi="Times New Roman" w:cs="Times New Roman"/>
        </w:rPr>
        <w:t>McNeile</w:t>
      </w:r>
      <w:proofErr w:type="spellEnd"/>
      <w:r w:rsidRPr="00806255">
        <w:rPr>
          <w:rFonts w:ascii="Times New Roman" w:hAnsi="Times New Roman" w:cs="Times New Roman"/>
        </w:rPr>
        <w:t xml:space="preserve"> (New York: Charles Scribner’s Sons, 1929)</w:t>
      </w:r>
      <w:r>
        <w:rPr>
          <w:rFonts w:ascii="Times New Roman" w:hAnsi="Times New Roman" w:cs="Times New Roman"/>
        </w:rPr>
        <w:t>, 591.</w:t>
      </w:r>
    </w:p>
  </w:footnote>
  <w:footnote w:id="7">
    <w:p w14:paraId="61E4C363" w14:textId="67717D22"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A. E. Breen, </w:t>
      </w:r>
      <w:r w:rsidRPr="00806255">
        <w:rPr>
          <w:rFonts w:ascii="Times New Roman" w:hAnsi="Times New Roman" w:cs="Times New Roman"/>
          <w:i/>
          <w:sz w:val="20"/>
          <w:szCs w:val="20"/>
        </w:rPr>
        <w:t>A Harmonized Exposition of the Four Gospels</w:t>
      </w:r>
      <w:r w:rsidRPr="00806255">
        <w:rPr>
          <w:rFonts w:ascii="Times New Roman" w:hAnsi="Times New Roman" w:cs="Times New Roman"/>
          <w:sz w:val="20"/>
          <w:szCs w:val="20"/>
        </w:rPr>
        <w:t xml:space="preserve"> (Rochester: John P. Smith Printing Company, </w:t>
      </w:r>
      <w:r w:rsidR="00150A6D">
        <w:rPr>
          <w:rFonts w:ascii="Times New Roman" w:hAnsi="Times New Roman" w:cs="Times New Roman"/>
          <w:sz w:val="20"/>
          <w:szCs w:val="20"/>
        </w:rPr>
        <w:t>1</w:t>
      </w:r>
      <w:r w:rsidRPr="00806255">
        <w:rPr>
          <w:rFonts w:ascii="Times New Roman" w:hAnsi="Times New Roman" w:cs="Times New Roman"/>
          <w:sz w:val="20"/>
          <w:szCs w:val="20"/>
        </w:rPr>
        <w:t xml:space="preserve">980), </w:t>
      </w:r>
      <w:r w:rsidRPr="0087697B">
        <w:rPr>
          <w:rFonts w:ascii="Times New Roman" w:hAnsi="Times New Roman" w:cs="Times New Roman"/>
          <w:sz w:val="20"/>
          <w:szCs w:val="20"/>
        </w:rPr>
        <w:t>4:394</w:t>
      </w:r>
      <w:r w:rsidRPr="00806255">
        <w:rPr>
          <w:rFonts w:ascii="Times New Roman" w:hAnsi="Times New Roman" w:cs="Times New Roman"/>
          <w:sz w:val="20"/>
          <w:szCs w:val="20"/>
        </w:rPr>
        <w:t>.</w:t>
      </w:r>
    </w:p>
    <w:p w14:paraId="20288D7A" w14:textId="77777777" w:rsidR="0054778C" w:rsidRPr="00806255" w:rsidRDefault="0054778C" w:rsidP="002E4E6C">
      <w:pPr>
        <w:pStyle w:val="FootnoteText"/>
        <w:ind w:firstLine="720"/>
        <w:rPr>
          <w:rFonts w:ascii="Times New Roman" w:hAnsi="Times New Roman" w:cs="Times New Roman"/>
        </w:rPr>
      </w:pPr>
    </w:p>
  </w:footnote>
  <w:footnote w:id="8">
    <w:p w14:paraId="4EC832FF" w14:textId="017374C7"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Alfred </w:t>
      </w:r>
      <w:proofErr w:type="spellStart"/>
      <w:r w:rsidRPr="00806255">
        <w:rPr>
          <w:rFonts w:ascii="Times New Roman" w:hAnsi="Times New Roman" w:cs="Times New Roman"/>
          <w:sz w:val="20"/>
          <w:szCs w:val="20"/>
        </w:rPr>
        <w:t>Edersheim</w:t>
      </w:r>
      <w:proofErr w:type="spellEnd"/>
      <w:r w:rsidRPr="00806255">
        <w:rPr>
          <w:rFonts w:ascii="Times New Roman" w:hAnsi="Times New Roman" w:cs="Times New Roman"/>
          <w:sz w:val="20"/>
          <w:szCs w:val="20"/>
        </w:rPr>
        <w:t xml:space="preserve">, </w:t>
      </w:r>
      <w:r w:rsidRPr="00806255">
        <w:rPr>
          <w:rFonts w:ascii="Times New Roman" w:hAnsi="Times New Roman" w:cs="Times New Roman"/>
          <w:i/>
          <w:sz w:val="20"/>
          <w:szCs w:val="20"/>
        </w:rPr>
        <w:t>The Life and Times of Jesus Christ the Messiah</w:t>
      </w:r>
      <w:r w:rsidRPr="00806255">
        <w:rPr>
          <w:rFonts w:ascii="Times New Roman" w:hAnsi="Times New Roman" w:cs="Times New Roman"/>
          <w:sz w:val="20"/>
          <w:szCs w:val="20"/>
        </w:rPr>
        <w:t>, 8</w:t>
      </w:r>
      <w:r w:rsidRPr="00806255">
        <w:rPr>
          <w:rFonts w:ascii="Times New Roman" w:hAnsi="Times New Roman" w:cs="Times New Roman"/>
          <w:sz w:val="20"/>
          <w:szCs w:val="20"/>
          <w:vertAlign w:val="superscript"/>
        </w:rPr>
        <w:t>th</w:t>
      </w:r>
      <w:r w:rsidRPr="00806255">
        <w:rPr>
          <w:rFonts w:ascii="Times New Roman" w:hAnsi="Times New Roman" w:cs="Times New Roman"/>
          <w:sz w:val="20"/>
          <w:szCs w:val="20"/>
        </w:rPr>
        <w:t xml:space="preserve"> ed. (New York: Longmans, Green, &amp; Company, 1899</w:t>
      </w:r>
      <w:r w:rsidRPr="0087697B">
        <w:rPr>
          <w:rFonts w:ascii="Times New Roman" w:hAnsi="Times New Roman" w:cs="Times New Roman"/>
          <w:sz w:val="20"/>
          <w:szCs w:val="20"/>
        </w:rPr>
        <w:t>), 2:548</w:t>
      </w:r>
      <w:r w:rsidRPr="00806255">
        <w:rPr>
          <w:rFonts w:ascii="Times New Roman" w:hAnsi="Times New Roman" w:cs="Times New Roman"/>
          <w:sz w:val="20"/>
          <w:szCs w:val="20"/>
        </w:rPr>
        <w:t>.</w:t>
      </w:r>
    </w:p>
    <w:p w14:paraId="71594AE2" w14:textId="77777777" w:rsidR="0054778C" w:rsidRPr="00806255" w:rsidRDefault="0054778C" w:rsidP="002E4E6C">
      <w:pPr>
        <w:pStyle w:val="FootnoteText"/>
        <w:ind w:firstLine="720"/>
        <w:rPr>
          <w:rFonts w:ascii="Times New Roman" w:hAnsi="Times New Roman" w:cs="Times New Roman"/>
        </w:rPr>
      </w:pPr>
    </w:p>
  </w:footnote>
  <w:footnote w:id="9">
    <w:p w14:paraId="099AAFAC" w14:textId="51CBE2CA"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George G. Findlay, “The First Trial of Jesus,” </w:t>
      </w:r>
      <w:r w:rsidRPr="00806255">
        <w:rPr>
          <w:rFonts w:ascii="Times New Roman" w:hAnsi="Times New Roman" w:cs="Times New Roman"/>
          <w:i/>
          <w:sz w:val="20"/>
          <w:szCs w:val="20"/>
        </w:rPr>
        <w:t>The Expository Times</w:t>
      </w:r>
      <w:r w:rsidRPr="00806255">
        <w:rPr>
          <w:rFonts w:ascii="Times New Roman" w:hAnsi="Times New Roman" w:cs="Times New Roman"/>
          <w:sz w:val="20"/>
          <w:szCs w:val="20"/>
        </w:rPr>
        <w:t xml:space="preserve"> 6 (October 1894-September 1895): 335.</w:t>
      </w:r>
    </w:p>
    <w:p w14:paraId="0E521ECC" w14:textId="77777777" w:rsidR="0054778C" w:rsidRPr="00806255" w:rsidRDefault="0054778C" w:rsidP="002E4E6C">
      <w:pPr>
        <w:pStyle w:val="FootnoteText"/>
        <w:ind w:firstLine="720"/>
        <w:rPr>
          <w:rFonts w:ascii="Times New Roman" w:hAnsi="Times New Roman" w:cs="Times New Roman"/>
        </w:rPr>
      </w:pPr>
    </w:p>
  </w:footnote>
  <w:footnote w:id="10">
    <w:p w14:paraId="7F742C42" w14:textId="24171F37"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Friedrich Blass, </w:t>
      </w:r>
      <w:r w:rsidRPr="00806255">
        <w:rPr>
          <w:rFonts w:ascii="Times New Roman" w:hAnsi="Times New Roman" w:cs="Times New Roman"/>
          <w:i/>
          <w:sz w:val="20"/>
          <w:szCs w:val="20"/>
        </w:rPr>
        <w:t>Philology of the Gospels</w:t>
      </w:r>
      <w:r w:rsidRPr="00806255">
        <w:rPr>
          <w:rFonts w:ascii="Times New Roman" w:hAnsi="Times New Roman" w:cs="Times New Roman"/>
          <w:sz w:val="20"/>
          <w:szCs w:val="20"/>
        </w:rPr>
        <w:t xml:space="preserve"> (New York: MacMillan Company, 1898), 57.</w:t>
      </w:r>
    </w:p>
  </w:footnote>
  <w:footnote w:id="11">
    <w:p w14:paraId="26D2CA01" w14:textId="2E5A0922"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Ernest Dewitt Burton, </w:t>
      </w:r>
      <w:r w:rsidRPr="00806255">
        <w:rPr>
          <w:rFonts w:ascii="Times New Roman" w:hAnsi="Times New Roman" w:cs="Times New Roman"/>
          <w:i/>
          <w:sz w:val="20"/>
          <w:szCs w:val="20"/>
        </w:rPr>
        <w:t xml:space="preserve">Syntax of the Moods and Tenses in New Testament Greek, </w:t>
      </w:r>
      <w:r w:rsidRPr="00806255">
        <w:rPr>
          <w:rFonts w:ascii="Times New Roman" w:hAnsi="Times New Roman" w:cs="Times New Roman"/>
          <w:sz w:val="20"/>
          <w:szCs w:val="20"/>
        </w:rPr>
        <w:t>2</w:t>
      </w:r>
      <w:r w:rsidRPr="00806255">
        <w:rPr>
          <w:rFonts w:ascii="Times New Roman" w:hAnsi="Times New Roman" w:cs="Times New Roman"/>
          <w:sz w:val="20"/>
          <w:szCs w:val="20"/>
          <w:vertAlign w:val="superscript"/>
        </w:rPr>
        <w:t>nd</w:t>
      </w:r>
      <w:r w:rsidRPr="00806255">
        <w:rPr>
          <w:rFonts w:ascii="Times New Roman" w:hAnsi="Times New Roman" w:cs="Times New Roman"/>
          <w:sz w:val="20"/>
          <w:szCs w:val="20"/>
        </w:rPr>
        <w:t xml:space="preserve"> rev. ed. (Chicago: University Press of Chicago, 1897), 22.</w:t>
      </w:r>
    </w:p>
    <w:p w14:paraId="7F9C3CBC" w14:textId="77777777" w:rsidR="0054778C" w:rsidRPr="00806255" w:rsidRDefault="0054778C" w:rsidP="002E4E6C">
      <w:pPr>
        <w:pStyle w:val="FootnoteText"/>
        <w:ind w:firstLine="720"/>
        <w:rPr>
          <w:rFonts w:ascii="Times New Roman" w:hAnsi="Times New Roman" w:cs="Times New Roman"/>
        </w:rPr>
      </w:pPr>
    </w:p>
  </w:footnote>
  <w:footnote w:id="12">
    <w:p w14:paraId="27D2F73A" w14:textId="6DF92C32"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009317E7">
        <w:rPr>
          <w:rFonts w:ascii="Times New Roman" w:hAnsi="Times New Roman" w:cs="Times New Roman"/>
          <w:sz w:val="20"/>
          <w:szCs w:val="20"/>
        </w:rPr>
        <w:t>Burton</w:t>
      </w:r>
      <w:r w:rsidRPr="00806255">
        <w:rPr>
          <w:rFonts w:ascii="Times New Roman" w:hAnsi="Times New Roman" w:cs="Times New Roman"/>
          <w:sz w:val="20"/>
          <w:szCs w:val="20"/>
        </w:rPr>
        <w:t>, 23, 241.</w:t>
      </w:r>
    </w:p>
    <w:p w14:paraId="63633A85" w14:textId="77777777" w:rsidR="0054778C" w:rsidRPr="00806255" w:rsidRDefault="0054778C" w:rsidP="002E4E6C">
      <w:pPr>
        <w:pStyle w:val="FootnoteText"/>
        <w:ind w:firstLine="720"/>
        <w:rPr>
          <w:rFonts w:ascii="Times New Roman" w:hAnsi="Times New Roman" w:cs="Times New Roman"/>
        </w:rPr>
      </w:pPr>
    </w:p>
  </w:footnote>
  <w:footnote w:id="13">
    <w:p w14:paraId="70C8E0F9" w14:textId="21B1B7C6" w:rsidR="0054778C"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A. T. Robertson, </w:t>
      </w:r>
      <w:r w:rsidRPr="00806255">
        <w:rPr>
          <w:rFonts w:ascii="Times New Roman" w:hAnsi="Times New Roman" w:cs="Times New Roman"/>
          <w:i/>
          <w:sz w:val="20"/>
          <w:szCs w:val="20"/>
        </w:rPr>
        <w:t xml:space="preserve">A Grammar of the Greek New Testament In Light of Historical Research </w:t>
      </w:r>
      <w:r w:rsidRPr="00806255">
        <w:rPr>
          <w:rFonts w:ascii="Times New Roman" w:hAnsi="Times New Roman" w:cs="Times New Roman"/>
          <w:sz w:val="20"/>
          <w:szCs w:val="20"/>
        </w:rPr>
        <w:t xml:space="preserve">(Nashville: Broadman Press, 1934), 840; Basil </w:t>
      </w:r>
      <w:proofErr w:type="spellStart"/>
      <w:r w:rsidRPr="00806255">
        <w:rPr>
          <w:rFonts w:ascii="Times New Roman" w:hAnsi="Times New Roman" w:cs="Times New Roman"/>
          <w:sz w:val="20"/>
          <w:szCs w:val="20"/>
        </w:rPr>
        <w:t>Lanneau</w:t>
      </w:r>
      <w:proofErr w:type="spellEnd"/>
      <w:r w:rsidRPr="00806255">
        <w:rPr>
          <w:rFonts w:ascii="Times New Roman" w:hAnsi="Times New Roman" w:cs="Times New Roman"/>
          <w:sz w:val="20"/>
          <w:szCs w:val="20"/>
        </w:rPr>
        <w:t xml:space="preserve"> Gildersleeve, </w:t>
      </w:r>
      <w:r w:rsidRPr="00806255">
        <w:rPr>
          <w:rFonts w:ascii="Times New Roman" w:hAnsi="Times New Roman" w:cs="Times New Roman"/>
          <w:i/>
          <w:sz w:val="20"/>
          <w:szCs w:val="20"/>
        </w:rPr>
        <w:t>Syntax of Classical Greek from Homer to Demosthenes</w:t>
      </w:r>
      <w:r w:rsidRPr="00806255">
        <w:rPr>
          <w:rFonts w:ascii="Times New Roman" w:hAnsi="Times New Roman" w:cs="Times New Roman"/>
          <w:sz w:val="20"/>
          <w:szCs w:val="20"/>
        </w:rPr>
        <w:t xml:space="preserve"> (New York: American Book Company, 1900), 1:109; G. B. Winer, </w:t>
      </w:r>
      <w:r w:rsidRPr="00806255">
        <w:rPr>
          <w:rFonts w:ascii="Times New Roman" w:hAnsi="Times New Roman" w:cs="Times New Roman"/>
          <w:i/>
          <w:sz w:val="20"/>
          <w:szCs w:val="20"/>
        </w:rPr>
        <w:t>A Treatise on the Grammar of New Testament Greek</w:t>
      </w:r>
      <w:r w:rsidRPr="00806255">
        <w:rPr>
          <w:rFonts w:ascii="Times New Roman" w:hAnsi="Times New Roman" w:cs="Times New Roman"/>
          <w:sz w:val="20"/>
          <w:szCs w:val="20"/>
        </w:rPr>
        <w:t>, 3</w:t>
      </w:r>
      <w:r w:rsidRPr="00806255">
        <w:rPr>
          <w:rFonts w:ascii="Times New Roman" w:hAnsi="Times New Roman" w:cs="Times New Roman"/>
          <w:sz w:val="20"/>
          <w:szCs w:val="20"/>
          <w:vertAlign w:val="superscript"/>
        </w:rPr>
        <w:t>rd</w:t>
      </w:r>
      <w:r w:rsidRPr="00806255">
        <w:rPr>
          <w:rFonts w:ascii="Times New Roman" w:hAnsi="Times New Roman" w:cs="Times New Roman"/>
          <w:sz w:val="20"/>
          <w:szCs w:val="20"/>
        </w:rPr>
        <w:t xml:space="preserve"> rev. ed., trans. W. F. Moulton. (Edinburgh: T. and T. Clark, 1881), 343; William Watson Goodwin, </w:t>
      </w:r>
      <w:r w:rsidRPr="00806255">
        <w:rPr>
          <w:rFonts w:ascii="Times New Roman" w:hAnsi="Times New Roman" w:cs="Times New Roman"/>
          <w:i/>
          <w:sz w:val="20"/>
          <w:szCs w:val="20"/>
        </w:rPr>
        <w:t>Syntax of the Moods and Tenses of the Greek Verb</w:t>
      </w:r>
      <w:r w:rsidRPr="00806255">
        <w:rPr>
          <w:rFonts w:ascii="Times New Roman" w:hAnsi="Times New Roman" w:cs="Times New Roman"/>
          <w:sz w:val="20"/>
          <w:szCs w:val="20"/>
        </w:rPr>
        <w:t xml:space="preserve"> (1875; </w:t>
      </w:r>
      <w:proofErr w:type="spellStart"/>
      <w:r w:rsidRPr="00806255">
        <w:rPr>
          <w:rFonts w:ascii="Times New Roman" w:hAnsi="Times New Roman" w:cs="Times New Roman"/>
          <w:sz w:val="20"/>
          <w:szCs w:val="20"/>
        </w:rPr>
        <w:t>repr</w:t>
      </w:r>
      <w:proofErr w:type="spellEnd"/>
      <w:r w:rsidRPr="00806255">
        <w:rPr>
          <w:rFonts w:ascii="Times New Roman" w:hAnsi="Times New Roman" w:cs="Times New Roman"/>
          <w:sz w:val="20"/>
          <w:szCs w:val="20"/>
        </w:rPr>
        <w:t>., New York: St. Martin’s Press, 1965), 18.</w:t>
      </w:r>
      <w:r w:rsidRPr="00806255">
        <w:rPr>
          <w:rFonts w:ascii="Times New Roman" w:hAnsi="Times New Roman" w:cs="Times New Roman"/>
          <w:sz w:val="20"/>
          <w:szCs w:val="20"/>
        </w:rPr>
        <w:tab/>
      </w:r>
    </w:p>
    <w:p w14:paraId="656B966F" w14:textId="77777777" w:rsidR="0054778C" w:rsidRPr="00806255" w:rsidRDefault="0054778C" w:rsidP="002E4E6C">
      <w:pPr>
        <w:ind w:firstLine="720"/>
        <w:rPr>
          <w:rFonts w:ascii="Times New Roman" w:hAnsi="Times New Roman" w:cs="Times New Roman"/>
          <w:sz w:val="20"/>
          <w:szCs w:val="20"/>
        </w:rPr>
      </w:pPr>
    </w:p>
  </w:footnote>
  <w:footnote w:id="14">
    <w:p w14:paraId="6B770267" w14:textId="2DD5A99C" w:rsidR="0054778C"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Breen, 397-</w:t>
      </w:r>
      <w:r w:rsidR="00CF37EA">
        <w:rPr>
          <w:rFonts w:ascii="Times New Roman" w:hAnsi="Times New Roman" w:cs="Times New Roman"/>
          <w:sz w:val="20"/>
          <w:szCs w:val="20"/>
        </w:rPr>
        <w:t>9</w:t>
      </w:r>
      <w:r w:rsidRPr="00806255">
        <w:rPr>
          <w:rFonts w:ascii="Times New Roman" w:hAnsi="Times New Roman" w:cs="Times New Roman"/>
          <w:sz w:val="20"/>
          <w:szCs w:val="20"/>
        </w:rPr>
        <w:t>8.</w:t>
      </w:r>
    </w:p>
    <w:p w14:paraId="4FA420B4" w14:textId="77777777" w:rsidR="0054778C" w:rsidRPr="00806255" w:rsidRDefault="0054778C" w:rsidP="002E4E6C">
      <w:pPr>
        <w:ind w:firstLine="720"/>
        <w:rPr>
          <w:rFonts w:ascii="Times New Roman" w:hAnsi="Times New Roman" w:cs="Times New Roman"/>
          <w:sz w:val="20"/>
          <w:szCs w:val="20"/>
        </w:rPr>
      </w:pPr>
    </w:p>
  </w:footnote>
  <w:footnote w:id="15">
    <w:p w14:paraId="668779D2" w14:textId="08B9B87B" w:rsidR="0054778C" w:rsidRPr="00806255" w:rsidRDefault="0054778C" w:rsidP="002E4E6C">
      <w:pPr>
        <w:ind w:firstLine="720"/>
        <w:rPr>
          <w:rFonts w:ascii="Times New Roman" w:hAnsi="Times New Roman" w:cs="Times New Roman"/>
          <w:sz w:val="20"/>
          <w:szCs w:val="20"/>
        </w:rPr>
      </w:pPr>
      <w:r w:rsidRPr="00FC13A7">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proofErr w:type="spellStart"/>
      <w:r w:rsidRPr="00FC13A7">
        <w:rPr>
          <w:rFonts w:ascii="Times New Roman" w:hAnsi="Times New Roman" w:cs="Times New Roman"/>
          <w:sz w:val="20"/>
          <w:szCs w:val="20"/>
        </w:rPr>
        <w:t>Edersheim</w:t>
      </w:r>
      <w:proofErr w:type="spellEnd"/>
      <w:r w:rsidRPr="00FC13A7">
        <w:rPr>
          <w:rFonts w:ascii="Times New Roman" w:hAnsi="Times New Roman" w:cs="Times New Roman"/>
          <w:sz w:val="20"/>
          <w:szCs w:val="20"/>
        </w:rPr>
        <w:t>, 2:548.</w:t>
      </w:r>
    </w:p>
  </w:footnote>
  <w:footnote w:id="16">
    <w:p w14:paraId="765964B9" w14:textId="3EEBAE77"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R. C. H. Lenski, </w:t>
      </w:r>
      <w:r w:rsidRPr="00806255">
        <w:rPr>
          <w:rFonts w:ascii="Times New Roman" w:hAnsi="Times New Roman" w:cs="Times New Roman"/>
          <w:i/>
          <w:sz w:val="20"/>
          <w:szCs w:val="20"/>
        </w:rPr>
        <w:t xml:space="preserve">The Interpretation of St. Mark’s and St. Luke’s Gospels </w:t>
      </w:r>
      <w:r w:rsidRPr="00806255">
        <w:rPr>
          <w:rFonts w:ascii="Times New Roman" w:hAnsi="Times New Roman" w:cs="Times New Roman"/>
          <w:sz w:val="20"/>
          <w:szCs w:val="20"/>
        </w:rPr>
        <w:t>(Columbus: Lutheran Book Concern, 1943), 415.</w:t>
      </w:r>
    </w:p>
    <w:p w14:paraId="5E79FB93" w14:textId="77777777" w:rsidR="0054778C" w:rsidRPr="00806255" w:rsidRDefault="0054778C" w:rsidP="002E4E6C">
      <w:pPr>
        <w:ind w:firstLine="720"/>
        <w:rPr>
          <w:rFonts w:ascii="Times New Roman" w:hAnsi="Times New Roman" w:cs="Times New Roman"/>
          <w:sz w:val="20"/>
          <w:szCs w:val="20"/>
        </w:rPr>
      </w:pPr>
    </w:p>
  </w:footnote>
  <w:footnote w:id="17">
    <w:p w14:paraId="08B525AD" w14:textId="59D0640E"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00FC13A7" w:rsidRPr="00FC13A7">
        <w:rPr>
          <w:rFonts w:ascii="Times New Roman" w:hAnsi="Times New Roman" w:cs="Times New Roman"/>
          <w:sz w:val="20"/>
          <w:szCs w:val="20"/>
        </w:rPr>
        <w:t xml:space="preserve">William Hendriksen, </w:t>
      </w:r>
      <w:r w:rsidRPr="00FC13A7">
        <w:rPr>
          <w:rFonts w:ascii="Times New Roman" w:hAnsi="Times New Roman" w:cs="Times New Roman"/>
          <w:i/>
          <w:sz w:val="20"/>
          <w:szCs w:val="20"/>
        </w:rPr>
        <w:t>Ex</w:t>
      </w:r>
      <w:r w:rsidR="00FC13A7" w:rsidRPr="00FC13A7">
        <w:rPr>
          <w:rFonts w:ascii="Times New Roman" w:hAnsi="Times New Roman" w:cs="Times New Roman"/>
          <w:i/>
          <w:sz w:val="20"/>
          <w:szCs w:val="20"/>
        </w:rPr>
        <w:t>position of the Gospel of Mark</w:t>
      </w:r>
      <w:r w:rsidR="00FC13A7" w:rsidRPr="00FC13A7">
        <w:rPr>
          <w:rFonts w:ascii="Times New Roman" w:hAnsi="Times New Roman" w:cs="Times New Roman"/>
          <w:sz w:val="20"/>
          <w:szCs w:val="20"/>
        </w:rPr>
        <w:t xml:space="preserve">, </w:t>
      </w:r>
      <w:r w:rsidRPr="00FC13A7">
        <w:rPr>
          <w:rFonts w:ascii="Times New Roman" w:hAnsi="Times New Roman" w:cs="Times New Roman"/>
          <w:sz w:val="20"/>
          <w:szCs w:val="20"/>
        </w:rPr>
        <w:t xml:space="preserve">New Testament Commentary (Grand Rapids: Baker Book House, 1975), </w:t>
      </w:r>
      <w:r w:rsidR="00FC13A7">
        <w:rPr>
          <w:rFonts w:ascii="Times New Roman" w:hAnsi="Times New Roman" w:cs="Times New Roman"/>
          <w:sz w:val="20"/>
          <w:szCs w:val="20"/>
        </w:rPr>
        <w:t>61</w:t>
      </w:r>
      <w:r w:rsidRPr="00FC13A7">
        <w:rPr>
          <w:rFonts w:ascii="Times New Roman" w:hAnsi="Times New Roman" w:cs="Times New Roman"/>
          <w:sz w:val="20"/>
          <w:szCs w:val="20"/>
        </w:rPr>
        <w:t>.</w:t>
      </w:r>
    </w:p>
    <w:p w14:paraId="28730736" w14:textId="77777777" w:rsidR="0054778C" w:rsidRPr="00806255" w:rsidRDefault="0054778C" w:rsidP="002E4E6C">
      <w:pPr>
        <w:pStyle w:val="FootnoteText"/>
        <w:ind w:firstLine="720"/>
        <w:rPr>
          <w:rFonts w:ascii="Times New Roman" w:hAnsi="Times New Roman" w:cs="Times New Roman"/>
        </w:rPr>
      </w:pPr>
    </w:p>
  </w:footnote>
  <w:footnote w:id="18">
    <w:p w14:paraId="5FE86048" w14:textId="67915DBC"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00FC13A7" w:rsidRPr="00477A8F">
        <w:rPr>
          <w:rFonts w:ascii="Times New Roman" w:hAnsi="Times New Roman" w:cs="Times New Roman"/>
          <w:sz w:val="20"/>
          <w:szCs w:val="20"/>
        </w:rPr>
        <w:t xml:space="preserve">Leon Morris, </w:t>
      </w:r>
      <w:r w:rsidR="00FC13A7" w:rsidRPr="00477A8F">
        <w:rPr>
          <w:rFonts w:ascii="Times New Roman" w:hAnsi="Times New Roman" w:cs="Times New Roman"/>
          <w:i/>
          <w:sz w:val="20"/>
          <w:szCs w:val="20"/>
        </w:rPr>
        <w:t>The Gospel According to John</w:t>
      </w:r>
      <w:r w:rsidR="00FC13A7" w:rsidRPr="00477A8F">
        <w:rPr>
          <w:rFonts w:ascii="Times New Roman" w:hAnsi="Times New Roman" w:cs="Times New Roman"/>
          <w:sz w:val="20"/>
          <w:szCs w:val="20"/>
        </w:rPr>
        <w:t xml:space="preserve">, </w:t>
      </w:r>
      <w:r w:rsidRPr="00477A8F">
        <w:rPr>
          <w:rFonts w:ascii="Times New Roman" w:hAnsi="Times New Roman" w:cs="Times New Roman"/>
          <w:sz w:val="20"/>
          <w:szCs w:val="20"/>
        </w:rPr>
        <w:t>The New International Commentary on the New Testament</w:t>
      </w:r>
      <w:r w:rsidRPr="00477A8F">
        <w:rPr>
          <w:rFonts w:ascii="Times New Roman" w:hAnsi="Times New Roman" w:cs="Times New Roman"/>
          <w:i/>
          <w:sz w:val="20"/>
          <w:szCs w:val="20"/>
        </w:rPr>
        <w:t xml:space="preserve">, </w:t>
      </w:r>
      <w:r w:rsidRPr="00477A8F">
        <w:rPr>
          <w:rFonts w:ascii="Times New Roman" w:hAnsi="Times New Roman" w:cs="Times New Roman"/>
          <w:sz w:val="20"/>
          <w:szCs w:val="20"/>
        </w:rPr>
        <w:t>ed. F. F. Bruce (Grand R</w:t>
      </w:r>
      <w:r w:rsidR="00FC13A7" w:rsidRPr="00477A8F">
        <w:rPr>
          <w:rFonts w:ascii="Times New Roman" w:hAnsi="Times New Roman" w:cs="Times New Roman"/>
          <w:sz w:val="20"/>
          <w:szCs w:val="20"/>
        </w:rPr>
        <w:t xml:space="preserve">apids: Wm. B. </w:t>
      </w:r>
      <w:proofErr w:type="spellStart"/>
      <w:r w:rsidR="00FC13A7" w:rsidRPr="00477A8F">
        <w:rPr>
          <w:rFonts w:ascii="Times New Roman" w:hAnsi="Times New Roman" w:cs="Times New Roman"/>
          <w:sz w:val="20"/>
          <w:szCs w:val="20"/>
        </w:rPr>
        <w:t>Erdmans</w:t>
      </w:r>
      <w:proofErr w:type="spellEnd"/>
      <w:r w:rsidR="00FC13A7" w:rsidRPr="00477A8F">
        <w:rPr>
          <w:rFonts w:ascii="Times New Roman" w:hAnsi="Times New Roman" w:cs="Times New Roman"/>
          <w:sz w:val="20"/>
          <w:szCs w:val="20"/>
        </w:rPr>
        <w:t>, 1971), 75</w:t>
      </w:r>
      <w:r w:rsidRPr="00477A8F">
        <w:rPr>
          <w:rFonts w:ascii="Times New Roman" w:hAnsi="Times New Roman" w:cs="Times New Roman"/>
          <w:sz w:val="20"/>
          <w:szCs w:val="20"/>
        </w:rPr>
        <w:t>.</w:t>
      </w:r>
    </w:p>
  </w:footnote>
  <w:footnote w:id="19">
    <w:p w14:paraId="70C296CD" w14:textId="2960EB5F"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Breen, 403.</w:t>
      </w:r>
    </w:p>
    <w:p w14:paraId="74201ED8" w14:textId="77777777" w:rsidR="0054778C" w:rsidRPr="00806255" w:rsidRDefault="0054778C" w:rsidP="002E4E6C">
      <w:pPr>
        <w:ind w:firstLine="720"/>
        <w:rPr>
          <w:rFonts w:ascii="Times New Roman" w:hAnsi="Times New Roman" w:cs="Times New Roman"/>
          <w:sz w:val="20"/>
          <w:szCs w:val="20"/>
        </w:rPr>
      </w:pPr>
    </w:p>
  </w:footnote>
  <w:footnote w:id="20">
    <w:p w14:paraId="0F4C45B9" w14:textId="295667F2"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009317E7">
        <w:rPr>
          <w:rFonts w:ascii="Times New Roman" w:hAnsi="Times New Roman" w:cs="Times New Roman"/>
          <w:sz w:val="20"/>
          <w:szCs w:val="20"/>
        </w:rPr>
        <w:t>Breen</w:t>
      </w:r>
      <w:r w:rsidRPr="00806255">
        <w:rPr>
          <w:rFonts w:ascii="Times New Roman" w:hAnsi="Times New Roman" w:cs="Times New Roman"/>
          <w:sz w:val="20"/>
          <w:szCs w:val="20"/>
        </w:rPr>
        <w:t>, 99.</w:t>
      </w:r>
    </w:p>
  </w:footnote>
  <w:footnote w:id="21">
    <w:p w14:paraId="7C1B8A6B" w14:textId="77777777" w:rsidR="0054778C" w:rsidRPr="00806255" w:rsidRDefault="0054778C" w:rsidP="002E4E6C">
      <w:pPr>
        <w:ind w:firstLine="720"/>
        <w:rPr>
          <w:rFonts w:ascii="Times New Roman" w:hAnsi="Times New Roman" w:cs="Times New Roman"/>
          <w:sz w:val="20"/>
          <w:szCs w:val="20"/>
        </w:rPr>
      </w:pPr>
    </w:p>
    <w:p w14:paraId="479A1E43" w14:textId="6AF6D8F7"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Hendriksen, 393-</w:t>
      </w:r>
      <w:r w:rsidR="00CF37EA">
        <w:rPr>
          <w:rFonts w:ascii="Times New Roman" w:hAnsi="Times New Roman" w:cs="Times New Roman"/>
          <w:sz w:val="20"/>
          <w:szCs w:val="20"/>
        </w:rPr>
        <w:t>9</w:t>
      </w:r>
      <w:r w:rsidRPr="00806255">
        <w:rPr>
          <w:rFonts w:ascii="Times New Roman" w:hAnsi="Times New Roman" w:cs="Times New Roman"/>
          <w:sz w:val="20"/>
          <w:szCs w:val="20"/>
        </w:rPr>
        <w:t>4.</w:t>
      </w:r>
    </w:p>
  </w:footnote>
  <w:footnote w:id="22">
    <w:p w14:paraId="7E87BFAF" w14:textId="72B731D5" w:rsidR="0054778C"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Feinberg, 29.</w:t>
      </w:r>
    </w:p>
    <w:p w14:paraId="38D1AA7D" w14:textId="77777777" w:rsidR="0054778C" w:rsidRPr="00806255" w:rsidRDefault="0054778C" w:rsidP="002E4E6C">
      <w:pPr>
        <w:ind w:firstLine="720"/>
        <w:rPr>
          <w:rFonts w:ascii="Times New Roman" w:hAnsi="Times New Roman" w:cs="Times New Roman"/>
          <w:sz w:val="20"/>
          <w:szCs w:val="20"/>
        </w:rPr>
      </w:pPr>
    </w:p>
  </w:footnote>
  <w:footnote w:id="23">
    <w:p w14:paraId="5E865872" w14:textId="09616240"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C. J. Davey, “Architecture,” in </w:t>
      </w:r>
      <w:r w:rsidRPr="00806255">
        <w:rPr>
          <w:rFonts w:ascii="Times New Roman" w:hAnsi="Times New Roman" w:cs="Times New Roman"/>
          <w:i/>
          <w:sz w:val="20"/>
          <w:szCs w:val="20"/>
        </w:rPr>
        <w:t>The</w:t>
      </w:r>
      <w:r w:rsidRPr="00806255">
        <w:rPr>
          <w:rFonts w:ascii="Times New Roman" w:hAnsi="Times New Roman" w:cs="Times New Roman"/>
          <w:sz w:val="20"/>
          <w:szCs w:val="20"/>
        </w:rPr>
        <w:t xml:space="preserve"> </w:t>
      </w:r>
      <w:r w:rsidRPr="00806255">
        <w:rPr>
          <w:rFonts w:ascii="Times New Roman" w:hAnsi="Times New Roman" w:cs="Times New Roman"/>
          <w:i/>
          <w:sz w:val="20"/>
          <w:szCs w:val="20"/>
        </w:rPr>
        <w:t xml:space="preserve">Illustrated Bible Dictionary </w:t>
      </w:r>
      <w:r w:rsidRPr="00806255">
        <w:rPr>
          <w:rFonts w:ascii="Times New Roman" w:hAnsi="Times New Roman" w:cs="Times New Roman"/>
          <w:sz w:val="20"/>
          <w:szCs w:val="20"/>
        </w:rPr>
        <w:t>(Wheaton, I</w:t>
      </w:r>
      <w:r w:rsidR="00A74B55">
        <w:rPr>
          <w:rFonts w:ascii="Times New Roman" w:hAnsi="Times New Roman" w:cs="Times New Roman"/>
          <w:sz w:val="20"/>
          <w:szCs w:val="20"/>
        </w:rPr>
        <w:t>L</w:t>
      </w:r>
      <w:r w:rsidRPr="00806255">
        <w:rPr>
          <w:rFonts w:ascii="Times New Roman" w:hAnsi="Times New Roman" w:cs="Times New Roman"/>
          <w:sz w:val="20"/>
          <w:szCs w:val="20"/>
        </w:rPr>
        <w:t>: Tyndale House, 1980), 104.</w:t>
      </w:r>
    </w:p>
    <w:p w14:paraId="62FC01DA" w14:textId="77777777" w:rsidR="0054778C" w:rsidRPr="00806255" w:rsidRDefault="0054778C" w:rsidP="002E4E6C">
      <w:pPr>
        <w:pStyle w:val="FootnoteText"/>
        <w:ind w:firstLine="720"/>
        <w:rPr>
          <w:rFonts w:ascii="Times New Roman" w:hAnsi="Times New Roman" w:cs="Times New Roman"/>
        </w:rPr>
      </w:pPr>
    </w:p>
  </w:footnote>
  <w:footnote w:id="24">
    <w:p w14:paraId="78DFEC5F" w14:textId="6BE803CD" w:rsidR="0054778C"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Hans </w:t>
      </w:r>
      <w:proofErr w:type="spellStart"/>
      <w:r w:rsidRPr="00806255">
        <w:rPr>
          <w:rFonts w:ascii="Times New Roman" w:hAnsi="Times New Roman" w:cs="Times New Roman"/>
          <w:sz w:val="20"/>
          <w:szCs w:val="20"/>
        </w:rPr>
        <w:t>Kroth</w:t>
      </w:r>
      <w:proofErr w:type="spellEnd"/>
      <w:r w:rsidRPr="00806255">
        <w:rPr>
          <w:rFonts w:ascii="Times New Roman" w:hAnsi="Times New Roman" w:cs="Times New Roman"/>
          <w:sz w:val="20"/>
          <w:szCs w:val="20"/>
        </w:rPr>
        <w:t xml:space="preserve">, </w:t>
      </w:r>
      <w:r w:rsidRPr="00806255">
        <w:rPr>
          <w:rFonts w:ascii="Times New Roman" w:hAnsi="Times New Roman" w:cs="Times New Roman"/>
          <w:i/>
          <w:sz w:val="20"/>
          <w:szCs w:val="20"/>
        </w:rPr>
        <w:t>A Short Guide to the Model of Ancient Jerusalem</w:t>
      </w:r>
      <w:r w:rsidRPr="00806255">
        <w:rPr>
          <w:rFonts w:ascii="Times New Roman" w:hAnsi="Times New Roman" w:cs="Times New Roman"/>
          <w:sz w:val="20"/>
          <w:szCs w:val="20"/>
        </w:rPr>
        <w:t xml:space="preserve"> (Jerusalem: The Holy Land Corporation, 1966), 4.</w:t>
      </w:r>
    </w:p>
    <w:p w14:paraId="417BF318" w14:textId="77777777" w:rsidR="0054778C" w:rsidRPr="00806255" w:rsidRDefault="0054778C" w:rsidP="002E4E6C">
      <w:pPr>
        <w:ind w:firstLine="720"/>
        <w:rPr>
          <w:rFonts w:ascii="Times New Roman" w:hAnsi="Times New Roman" w:cs="Times New Roman"/>
          <w:sz w:val="20"/>
          <w:szCs w:val="20"/>
        </w:rPr>
      </w:pPr>
    </w:p>
  </w:footnote>
  <w:footnote w:id="25">
    <w:p w14:paraId="4B29BFDA" w14:textId="07DD0B56"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R. </w:t>
      </w:r>
      <w:proofErr w:type="spellStart"/>
      <w:r w:rsidRPr="00806255">
        <w:rPr>
          <w:rFonts w:ascii="Times New Roman" w:hAnsi="Times New Roman" w:cs="Times New Roman"/>
          <w:sz w:val="20"/>
          <w:szCs w:val="20"/>
        </w:rPr>
        <w:t>G.Bratcher</w:t>
      </w:r>
      <w:proofErr w:type="spellEnd"/>
      <w:r w:rsidRPr="00806255">
        <w:rPr>
          <w:rFonts w:ascii="Times New Roman" w:hAnsi="Times New Roman" w:cs="Times New Roman"/>
          <w:sz w:val="20"/>
          <w:szCs w:val="20"/>
        </w:rPr>
        <w:t xml:space="preserve"> and E. A. Nida, </w:t>
      </w:r>
      <w:r w:rsidRPr="00806255">
        <w:rPr>
          <w:rFonts w:ascii="Times New Roman" w:hAnsi="Times New Roman" w:cs="Times New Roman"/>
          <w:i/>
          <w:sz w:val="20"/>
          <w:szCs w:val="20"/>
        </w:rPr>
        <w:t>A Translator’s Handbook on the Gospel of Mark</w:t>
      </w:r>
      <w:r w:rsidRPr="00806255">
        <w:rPr>
          <w:rFonts w:ascii="Times New Roman" w:hAnsi="Times New Roman" w:cs="Times New Roman"/>
          <w:sz w:val="20"/>
          <w:szCs w:val="20"/>
        </w:rPr>
        <w:t xml:space="preserve"> (Federal Republic of Germany: United Bible Societies, 1961), 468.</w:t>
      </w:r>
    </w:p>
    <w:p w14:paraId="1BB1E9C3" w14:textId="77777777" w:rsidR="0054778C" w:rsidRPr="00806255" w:rsidRDefault="0054778C" w:rsidP="002E4E6C">
      <w:pPr>
        <w:ind w:firstLine="720"/>
        <w:rPr>
          <w:rFonts w:ascii="Times New Roman" w:hAnsi="Times New Roman" w:cs="Times New Roman"/>
          <w:sz w:val="20"/>
          <w:szCs w:val="20"/>
        </w:rPr>
      </w:pPr>
    </w:p>
  </w:footnote>
  <w:footnote w:id="26">
    <w:p w14:paraId="13618FF8" w14:textId="123FD443"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Bauer, Arndt, Gingrich, and Danker, </w:t>
      </w:r>
      <w:r w:rsidRPr="00806255">
        <w:rPr>
          <w:rFonts w:ascii="Times New Roman" w:hAnsi="Times New Roman" w:cs="Times New Roman"/>
          <w:i/>
          <w:sz w:val="20"/>
          <w:szCs w:val="20"/>
        </w:rPr>
        <w:t xml:space="preserve">A Greek-English Lexicon of the New Testament and Other Early Christian Literature, </w:t>
      </w:r>
      <w:r w:rsidRPr="00806255">
        <w:rPr>
          <w:rFonts w:ascii="Times New Roman" w:hAnsi="Times New Roman" w:cs="Times New Roman"/>
          <w:sz w:val="20"/>
          <w:szCs w:val="20"/>
        </w:rPr>
        <w:t>2</w:t>
      </w:r>
      <w:r w:rsidRPr="00806255">
        <w:rPr>
          <w:rFonts w:ascii="Times New Roman" w:hAnsi="Times New Roman" w:cs="Times New Roman"/>
          <w:sz w:val="20"/>
          <w:szCs w:val="20"/>
          <w:vertAlign w:val="superscript"/>
        </w:rPr>
        <w:t>nd</w:t>
      </w:r>
      <w:r w:rsidRPr="00806255">
        <w:rPr>
          <w:rFonts w:ascii="Times New Roman" w:hAnsi="Times New Roman" w:cs="Times New Roman"/>
          <w:sz w:val="20"/>
          <w:szCs w:val="20"/>
        </w:rPr>
        <w:t xml:space="preserve"> ed. (Chicago: U of Chicago P, 1979), 702, 729.</w:t>
      </w:r>
    </w:p>
    <w:p w14:paraId="20DCE46D" w14:textId="77777777" w:rsidR="0054778C" w:rsidRPr="00806255" w:rsidRDefault="0054778C" w:rsidP="002E4E6C">
      <w:pPr>
        <w:pStyle w:val="FootnoteText"/>
        <w:ind w:firstLine="720"/>
        <w:rPr>
          <w:rFonts w:ascii="Times New Roman" w:hAnsi="Times New Roman" w:cs="Times New Roman"/>
        </w:rPr>
      </w:pPr>
    </w:p>
  </w:footnote>
  <w:footnote w:id="27">
    <w:p w14:paraId="55340070" w14:textId="5BEB535B" w:rsidR="0054778C" w:rsidRPr="00806255" w:rsidRDefault="0054778C" w:rsidP="002E4E6C">
      <w:pPr>
        <w:ind w:firstLine="720"/>
        <w:rPr>
          <w:rFonts w:ascii="Times New Roman" w:hAnsi="Times New Roman" w:cs="Times New Roman"/>
          <w:sz w:val="20"/>
          <w:szCs w:val="20"/>
        </w:rPr>
      </w:pPr>
      <w:r w:rsidRPr="006C61B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6C61B5">
        <w:rPr>
          <w:rFonts w:ascii="Times New Roman" w:hAnsi="Times New Roman" w:cs="Times New Roman"/>
          <w:sz w:val="20"/>
          <w:szCs w:val="20"/>
        </w:rPr>
        <w:t xml:space="preserve">John Peter Lange, </w:t>
      </w:r>
      <w:r w:rsidRPr="006C61B5">
        <w:rPr>
          <w:rFonts w:ascii="Times New Roman" w:hAnsi="Times New Roman" w:cs="Times New Roman"/>
          <w:i/>
          <w:sz w:val="20"/>
          <w:szCs w:val="20"/>
        </w:rPr>
        <w:t xml:space="preserve">Mark, </w:t>
      </w:r>
      <w:r w:rsidRPr="006C61B5">
        <w:rPr>
          <w:rFonts w:ascii="Times New Roman" w:hAnsi="Times New Roman" w:cs="Times New Roman"/>
          <w:sz w:val="20"/>
          <w:szCs w:val="20"/>
        </w:rPr>
        <w:t>Commentary on the Holy Scriptures, Critical, Doctrinal, and Homiletical, ed. and trans. Philip Schaf</w:t>
      </w:r>
      <w:r w:rsidR="006C61B5" w:rsidRPr="006C61B5">
        <w:rPr>
          <w:rFonts w:ascii="Times New Roman" w:hAnsi="Times New Roman" w:cs="Times New Roman"/>
          <w:sz w:val="20"/>
          <w:szCs w:val="20"/>
        </w:rPr>
        <w:t>f. (Grand Rapids: Zondervan, n.d</w:t>
      </w:r>
      <w:r w:rsidRPr="006C61B5">
        <w:rPr>
          <w:rFonts w:ascii="Times New Roman" w:hAnsi="Times New Roman" w:cs="Times New Roman"/>
          <w:sz w:val="20"/>
          <w:szCs w:val="20"/>
        </w:rPr>
        <w:t>.), 147.</w:t>
      </w:r>
    </w:p>
    <w:p w14:paraId="4701B688" w14:textId="77777777" w:rsidR="0054778C" w:rsidRPr="00806255" w:rsidRDefault="0054778C" w:rsidP="002E4E6C">
      <w:pPr>
        <w:ind w:firstLine="720"/>
        <w:rPr>
          <w:rFonts w:ascii="Times New Roman" w:hAnsi="Times New Roman" w:cs="Times New Roman"/>
          <w:sz w:val="20"/>
          <w:szCs w:val="20"/>
        </w:rPr>
      </w:pPr>
    </w:p>
  </w:footnote>
  <w:footnote w:id="28">
    <w:p w14:paraId="27C46430" w14:textId="6408FB77"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Lenski, 416.</w:t>
      </w:r>
    </w:p>
    <w:p w14:paraId="344444AE" w14:textId="77777777" w:rsidR="0054778C" w:rsidRPr="00806255" w:rsidRDefault="0054778C" w:rsidP="002E4E6C">
      <w:pPr>
        <w:pStyle w:val="FootnoteText"/>
        <w:ind w:firstLine="720"/>
        <w:rPr>
          <w:rFonts w:ascii="Times New Roman" w:hAnsi="Times New Roman" w:cs="Times New Roman"/>
        </w:rPr>
      </w:pPr>
    </w:p>
  </w:footnote>
  <w:footnote w:id="29">
    <w:p w14:paraId="3A0B8660" w14:textId="2011C0DF"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proofErr w:type="spellStart"/>
      <w:r w:rsidRPr="00806255">
        <w:rPr>
          <w:rFonts w:ascii="Times New Roman" w:hAnsi="Times New Roman" w:cs="Times New Roman"/>
          <w:sz w:val="20"/>
          <w:szCs w:val="20"/>
        </w:rPr>
        <w:t>Joachin</w:t>
      </w:r>
      <w:proofErr w:type="spellEnd"/>
      <w:r w:rsidRPr="00806255">
        <w:rPr>
          <w:rFonts w:ascii="Times New Roman" w:hAnsi="Times New Roman" w:cs="Times New Roman"/>
          <w:sz w:val="20"/>
          <w:szCs w:val="20"/>
        </w:rPr>
        <w:t xml:space="preserve"> Jeremias, </w:t>
      </w:r>
      <w:r w:rsidRPr="00806255">
        <w:rPr>
          <w:rFonts w:ascii="Times New Roman" w:hAnsi="Times New Roman" w:cs="Times New Roman"/>
          <w:i/>
          <w:sz w:val="20"/>
          <w:szCs w:val="20"/>
        </w:rPr>
        <w:t xml:space="preserve">Jerusalem in the Time of Jesus: An Investigation into Economic and Social Conditions During the New Testament Period, </w:t>
      </w:r>
      <w:r w:rsidRPr="00806255">
        <w:rPr>
          <w:rFonts w:ascii="Times New Roman" w:hAnsi="Times New Roman" w:cs="Times New Roman"/>
          <w:sz w:val="20"/>
          <w:szCs w:val="20"/>
        </w:rPr>
        <w:t>3</w:t>
      </w:r>
      <w:r w:rsidRPr="00806255">
        <w:rPr>
          <w:rFonts w:ascii="Times New Roman" w:hAnsi="Times New Roman" w:cs="Times New Roman"/>
          <w:sz w:val="20"/>
          <w:szCs w:val="20"/>
          <w:vertAlign w:val="superscript"/>
        </w:rPr>
        <w:t>rd</w:t>
      </w:r>
      <w:r w:rsidRPr="00806255">
        <w:rPr>
          <w:rFonts w:ascii="Times New Roman" w:hAnsi="Times New Roman" w:cs="Times New Roman"/>
          <w:sz w:val="20"/>
          <w:szCs w:val="20"/>
        </w:rPr>
        <w:t xml:space="preserve"> ed. (Philadelphia: Fortress Press, 1962), 96.</w:t>
      </w:r>
    </w:p>
    <w:p w14:paraId="672EEF6F" w14:textId="77777777" w:rsidR="0054778C" w:rsidRPr="00806255" w:rsidRDefault="0054778C" w:rsidP="002E4E6C">
      <w:pPr>
        <w:pStyle w:val="FootnoteText"/>
        <w:ind w:firstLine="720"/>
        <w:rPr>
          <w:rFonts w:ascii="Times New Roman" w:hAnsi="Times New Roman" w:cs="Times New Roman"/>
        </w:rPr>
      </w:pPr>
    </w:p>
  </w:footnote>
  <w:footnote w:id="30">
    <w:p w14:paraId="0EA45802" w14:textId="6AD2DD8C"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Bratcher and Nida, 350.</w:t>
      </w:r>
    </w:p>
    <w:p w14:paraId="51D100AB" w14:textId="77777777" w:rsidR="0054778C" w:rsidRPr="00806255" w:rsidRDefault="0054778C" w:rsidP="002E4E6C">
      <w:pPr>
        <w:pStyle w:val="FootnoteText"/>
        <w:ind w:firstLine="720"/>
        <w:rPr>
          <w:rFonts w:ascii="Times New Roman" w:hAnsi="Times New Roman" w:cs="Times New Roman"/>
        </w:rPr>
      </w:pPr>
    </w:p>
  </w:footnote>
  <w:footnote w:id="31">
    <w:p w14:paraId="5A1385F3" w14:textId="550EA400"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Harold Lindsell, </w:t>
      </w:r>
      <w:r w:rsidRPr="00806255">
        <w:rPr>
          <w:rFonts w:ascii="Times New Roman" w:hAnsi="Times New Roman" w:cs="Times New Roman"/>
          <w:i/>
          <w:sz w:val="20"/>
          <w:szCs w:val="20"/>
        </w:rPr>
        <w:t>The Battle for the Bible</w:t>
      </w:r>
      <w:r w:rsidRPr="00806255">
        <w:rPr>
          <w:rFonts w:ascii="Times New Roman" w:hAnsi="Times New Roman" w:cs="Times New Roman"/>
          <w:sz w:val="20"/>
          <w:szCs w:val="20"/>
        </w:rPr>
        <w:t xml:space="preserve"> (Grand Rapids: Zondervan, 1976), 175; Robert </w:t>
      </w:r>
      <w:proofErr w:type="spellStart"/>
      <w:r w:rsidRPr="00806255">
        <w:rPr>
          <w:rFonts w:ascii="Times New Roman" w:hAnsi="Times New Roman" w:cs="Times New Roman"/>
          <w:sz w:val="20"/>
          <w:szCs w:val="20"/>
        </w:rPr>
        <w:t>Govett</w:t>
      </w:r>
      <w:proofErr w:type="spellEnd"/>
      <w:r w:rsidRPr="00806255">
        <w:rPr>
          <w:rFonts w:ascii="Times New Roman" w:hAnsi="Times New Roman" w:cs="Times New Roman"/>
          <w:sz w:val="20"/>
          <w:szCs w:val="20"/>
        </w:rPr>
        <w:t xml:space="preserve">, </w:t>
      </w:r>
      <w:r w:rsidRPr="00806255">
        <w:rPr>
          <w:rFonts w:ascii="Times New Roman" w:hAnsi="Times New Roman" w:cs="Times New Roman"/>
          <w:i/>
          <w:sz w:val="20"/>
          <w:szCs w:val="20"/>
        </w:rPr>
        <w:t xml:space="preserve">Exposition of the Gospel of John </w:t>
      </w:r>
      <w:r w:rsidRPr="00806255">
        <w:rPr>
          <w:rFonts w:ascii="Times New Roman" w:hAnsi="Times New Roman" w:cs="Times New Roman"/>
          <w:sz w:val="20"/>
          <w:szCs w:val="20"/>
        </w:rPr>
        <w:t>(1891</w:t>
      </w:r>
      <w:r w:rsidRPr="009B7518">
        <w:rPr>
          <w:rFonts w:ascii="Times New Roman" w:hAnsi="Times New Roman" w:cs="Times New Roman"/>
          <w:sz w:val="20"/>
          <w:szCs w:val="20"/>
        </w:rPr>
        <w:t xml:space="preserve">; </w:t>
      </w:r>
      <w:proofErr w:type="spellStart"/>
      <w:r w:rsidRPr="009B7518">
        <w:rPr>
          <w:rFonts w:ascii="Times New Roman" w:hAnsi="Times New Roman" w:cs="Times New Roman"/>
          <w:sz w:val="20"/>
          <w:szCs w:val="20"/>
        </w:rPr>
        <w:t>repr</w:t>
      </w:r>
      <w:proofErr w:type="spellEnd"/>
      <w:r w:rsidRPr="009B7518">
        <w:rPr>
          <w:rFonts w:ascii="Times New Roman" w:hAnsi="Times New Roman" w:cs="Times New Roman"/>
          <w:sz w:val="20"/>
          <w:szCs w:val="20"/>
        </w:rPr>
        <w:t>.,</w:t>
      </w:r>
      <w:r w:rsidRPr="00806255">
        <w:rPr>
          <w:rFonts w:ascii="Times New Roman" w:hAnsi="Times New Roman" w:cs="Times New Roman"/>
          <w:sz w:val="20"/>
          <w:szCs w:val="20"/>
        </w:rPr>
        <w:t xml:space="preserve"> Miami Springs, Florida: Conley and </w:t>
      </w:r>
      <w:proofErr w:type="spellStart"/>
      <w:r w:rsidRPr="00806255">
        <w:rPr>
          <w:rFonts w:ascii="Times New Roman" w:hAnsi="Times New Roman" w:cs="Times New Roman"/>
          <w:sz w:val="20"/>
          <w:szCs w:val="20"/>
        </w:rPr>
        <w:t>Schoettle</w:t>
      </w:r>
      <w:proofErr w:type="spellEnd"/>
      <w:r w:rsidRPr="00806255">
        <w:rPr>
          <w:rFonts w:ascii="Times New Roman" w:hAnsi="Times New Roman" w:cs="Times New Roman"/>
          <w:sz w:val="20"/>
          <w:szCs w:val="20"/>
        </w:rPr>
        <w:t xml:space="preserve">, 1984), 340-1; John W. Lawrence, </w:t>
      </w:r>
      <w:r w:rsidRPr="00806255">
        <w:rPr>
          <w:rFonts w:ascii="Times New Roman" w:hAnsi="Times New Roman" w:cs="Times New Roman"/>
          <w:i/>
          <w:sz w:val="20"/>
          <w:szCs w:val="20"/>
        </w:rPr>
        <w:t xml:space="preserve">The Six Trials of Christ </w:t>
      </w:r>
      <w:r w:rsidRPr="00806255">
        <w:rPr>
          <w:rFonts w:ascii="Times New Roman" w:hAnsi="Times New Roman" w:cs="Times New Roman"/>
          <w:sz w:val="20"/>
          <w:szCs w:val="20"/>
        </w:rPr>
        <w:t xml:space="preserve">(Memphis: The Open Door Bible Church, n.d.), 66-7; Robert L. Thomas and Stanley N. Gundry, </w:t>
      </w:r>
      <w:r w:rsidRPr="00806255">
        <w:rPr>
          <w:rFonts w:ascii="Times New Roman" w:hAnsi="Times New Roman" w:cs="Times New Roman"/>
          <w:i/>
          <w:sz w:val="20"/>
          <w:szCs w:val="20"/>
        </w:rPr>
        <w:t>A Harmony of the Gospels</w:t>
      </w:r>
      <w:r w:rsidRPr="00806255">
        <w:rPr>
          <w:rFonts w:ascii="Times New Roman" w:hAnsi="Times New Roman" w:cs="Times New Roman"/>
          <w:sz w:val="20"/>
          <w:szCs w:val="20"/>
        </w:rPr>
        <w:t xml:space="preserve"> (Chicago: Moody Press, 1978), 299; H. L. </w:t>
      </w:r>
      <w:proofErr w:type="spellStart"/>
      <w:r w:rsidRPr="00806255">
        <w:rPr>
          <w:rFonts w:ascii="Times New Roman" w:hAnsi="Times New Roman" w:cs="Times New Roman"/>
          <w:sz w:val="20"/>
          <w:szCs w:val="20"/>
        </w:rPr>
        <w:t>Willmington</w:t>
      </w:r>
      <w:proofErr w:type="spellEnd"/>
      <w:r w:rsidRPr="00806255">
        <w:rPr>
          <w:rFonts w:ascii="Times New Roman" w:hAnsi="Times New Roman" w:cs="Times New Roman"/>
          <w:sz w:val="20"/>
          <w:szCs w:val="20"/>
        </w:rPr>
        <w:t xml:space="preserve">, </w:t>
      </w:r>
      <w:proofErr w:type="spellStart"/>
      <w:r w:rsidRPr="00806255">
        <w:rPr>
          <w:rFonts w:ascii="Times New Roman" w:hAnsi="Times New Roman" w:cs="Times New Roman"/>
          <w:i/>
          <w:sz w:val="20"/>
          <w:szCs w:val="20"/>
        </w:rPr>
        <w:t>Willmington’s</w:t>
      </w:r>
      <w:proofErr w:type="spellEnd"/>
      <w:r w:rsidRPr="00806255">
        <w:rPr>
          <w:rFonts w:ascii="Times New Roman" w:hAnsi="Times New Roman" w:cs="Times New Roman"/>
          <w:i/>
          <w:sz w:val="20"/>
          <w:szCs w:val="20"/>
        </w:rPr>
        <w:t xml:space="preserve"> Guide to the Bible</w:t>
      </w:r>
      <w:r w:rsidRPr="00806255">
        <w:rPr>
          <w:rFonts w:ascii="Times New Roman" w:hAnsi="Times New Roman" w:cs="Times New Roman"/>
          <w:sz w:val="20"/>
          <w:szCs w:val="20"/>
        </w:rPr>
        <w:t xml:space="preserve"> (Wheaton: Tyndale House, 1981), 330.</w:t>
      </w:r>
    </w:p>
    <w:p w14:paraId="3A068F59" w14:textId="77777777" w:rsidR="0054778C" w:rsidRPr="00806255" w:rsidRDefault="0054778C" w:rsidP="002E4E6C">
      <w:pPr>
        <w:pStyle w:val="FootnoteText"/>
        <w:ind w:firstLine="720"/>
        <w:rPr>
          <w:rFonts w:ascii="Times New Roman" w:hAnsi="Times New Roman" w:cs="Times New Roman"/>
        </w:rPr>
      </w:pPr>
    </w:p>
  </w:footnote>
  <w:footnote w:id="32">
    <w:p w14:paraId="28B61B88" w14:textId="2AEEC3F2"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001E0DCC">
        <w:rPr>
          <w:rFonts w:ascii="Times New Roman" w:hAnsi="Times New Roman" w:cs="Times New Roman"/>
          <w:sz w:val="20"/>
          <w:szCs w:val="20"/>
        </w:rPr>
        <w:t xml:space="preserve">Elbert </w:t>
      </w:r>
      <w:r w:rsidRPr="00806255">
        <w:rPr>
          <w:rFonts w:ascii="Times New Roman" w:hAnsi="Times New Roman" w:cs="Times New Roman"/>
          <w:sz w:val="20"/>
          <w:szCs w:val="20"/>
        </w:rPr>
        <w:t xml:space="preserve">Smith, “How Many Cock-Crows?” </w:t>
      </w:r>
      <w:r w:rsidRPr="00806255">
        <w:rPr>
          <w:rFonts w:ascii="Times New Roman" w:hAnsi="Times New Roman" w:cs="Times New Roman"/>
          <w:i/>
          <w:sz w:val="20"/>
          <w:szCs w:val="20"/>
        </w:rPr>
        <w:t xml:space="preserve">Grace Seminary Spire </w:t>
      </w:r>
      <w:r w:rsidRPr="00806255">
        <w:rPr>
          <w:rFonts w:ascii="Times New Roman" w:hAnsi="Times New Roman" w:cs="Times New Roman"/>
          <w:sz w:val="20"/>
          <w:szCs w:val="20"/>
        </w:rPr>
        <w:t>3 (Summer 1979): 4.</w:t>
      </w:r>
    </w:p>
  </w:footnote>
  <w:footnote w:id="33">
    <w:p w14:paraId="6D4AEDD8" w14:textId="1DFC4B37" w:rsidR="0054778C" w:rsidRPr="00806255" w:rsidRDefault="0054778C" w:rsidP="002E4E6C">
      <w:pPr>
        <w:pStyle w:val="FootnoteText"/>
        <w:ind w:firstLine="720"/>
        <w:rPr>
          <w:rFonts w:ascii="Times New Roman" w:hAnsi="Times New Roman" w:cs="Times New Roman"/>
        </w:rPr>
      </w:pPr>
      <w:r w:rsidRPr="00806255">
        <w:rPr>
          <w:rStyle w:val="FootnoteReference"/>
          <w:rFonts w:ascii="Times New Roman" w:hAnsi="Times New Roman" w:cs="Times New Roman"/>
        </w:rPr>
        <w:footnoteRef/>
      </w:r>
      <w:r w:rsidR="007B3F7F">
        <w:rPr>
          <w:rFonts w:ascii="Times New Roman" w:hAnsi="Times New Roman" w:cs="Times New Roman"/>
        </w:rPr>
        <w:t xml:space="preserve"> </w:t>
      </w:r>
      <w:r w:rsidR="009317E7">
        <w:rPr>
          <w:rFonts w:ascii="Times New Roman" w:hAnsi="Times New Roman" w:cs="Times New Roman"/>
        </w:rPr>
        <w:t>Smith</w:t>
      </w:r>
      <w:r w:rsidRPr="00806255">
        <w:rPr>
          <w:rFonts w:ascii="Times New Roman" w:hAnsi="Times New Roman" w:cs="Times New Roman"/>
        </w:rPr>
        <w:t>, 709.</w:t>
      </w:r>
    </w:p>
    <w:p w14:paraId="6E937592" w14:textId="77777777" w:rsidR="0054778C" w:rsidRPr="00806255" w:rsidRDefault="0054778C" w:rsidP="002E4E6C">
      <w:pPr>
        <w:pStyle w:val="FootnoteText"/>
        <w:ind w:firstLine="720"/>
        <w:rPr>
          <w:rFonts w:ascii="Times New Roman" w:hAnsi="Times New Roman" w:cs="Times New Roman"/>
        </w:rPr>
      </w:pPr>
    </w:p>
  </w:footnote>
  <w:footnote w:id="34">
    <w:p w14:paraId="2A1256DB" w14:textId="02192A45"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Lenski, 416.</w:t>
      </w:r>
    </w:p>
    <w:p w14:paraId="1C9AC9EE" w14:textId="77777777" w:rsidR="0054778C" w:rsidRPr="00806255" w:rsidRDefault="0054778C" w:rsidP="002E4E6C">
      <w:pPr>
        <w:pStyle w:val="FootnoteText"/>
        <w:ind w:firstLine="720"/>
        <w:rPr>
          <w:rFonts w:ascii="Times New Roman" w:hAnsi="Times New Roman" w:cs="Times New Roman"/>
        </w:rPr>
      </w:pPr>
    </w:p>
  </w:footnote>
  <w:footnote w:id="35">
    <w:p w14:paraId="7941760A" w14:textId="70E56AF6" w:rsidR="0054778C"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Hendriksen, 620.</w:t>
      </w:r>
    </w:p>
    <w:p w14:paraId="5F5A61E1" w14:textId="77777777" w:rsidR="0054778C" w:rsidRPr="00806255" w:rsidRDefault="0054778C" w:rsidP="002E4E6C">
      <w:pPr>
        <w:ind w:firstLine="720"/>
        <w:rPr>
          <w:rFonts w:ascii="Times New Roman" w:hAnsi="Times New Roman" w:cs="Times New Roman"/>
          <w:sz w:val="20"/>
          <w:szCs w:val="20"/>
        </w:rPr>
      </w:pPr>
    </w:p>
  </w:footnote>
  <w:footnote w:id="36">
    <w:p w14:paraId="2969E582" w14:textId="6BFC2E36"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Birger </w:t>
      </w:r>
      <w:proofErr w:type="spellStart"/>
      <w:r w:rsidRPr="00806255">
        <w:rPr>
          <w:rFonts w:ascii="Times New Roman" w:hAnsi="Times New Roman" w:cs="Times New Roman"/>
          <w:sz w:val="20"/>
          <w:szCs w:val="20"/>
        </w:rPr>
        <w:t>Gerhardsson</w:t>
      </w:r>
      <w:proofErr w:type="spellEnd"/>
      <w:r w:rsidRPr="00806255">
        <w:rPr>
          <w:rFonts w:ascii="Times New Roman" w:hAnsi="Times New Roman" w:cs="Times New Roman"/>
          <w:sz w:val="20"/>
          <w:szCs w:val="20"/>
        </w:rPr>
        <w:t>, “Confession and Denial Before Men: Obs</w:t>
      </w:r>
      <w:r w:rsidR="009B7518">
        <w:rPr>
          <w:rFonts w:ascii="Times New Roman" w:hAnsi="Times New Roman" w:cs="Times New Roman"/>
          <w:sz w:val="20"/>
          <w:szCs w:val="20"/>
        </w:rPr>
        <w:t xml:space="preserve">ervations on Matthew 26:57-27:2,” </w:t>
      </w:r>
      <w:r w:rsidRPr="00806255">
        <w:rPr>
          <w:rFonts w:ascii="Times New Roman" w:hAnsi="Times New Roman" w:cs="Times New Roman"/>
          <w:i/>
          <w:sz w:val="20"/>
          <w:szCs w:val="20"/>
        </w:rPr>
        <w:t>Journal for the Study of the New Testament</w:t>
      </w:r>
      <w:r w:rsidRPr="00806255">
        <w:rPr>
          <w:rFonts w:ascii="Times New Roman" w:hAnsi="Times New Roman" w:cs="Times New Roman"/>
          <w:sz w:val="20"/>
          <w:szCs w:val="20"/>
        </w:rPr>
        <w:t xml:space="preserve"> 13 (October 1981): 53.</w:t>
      </w:r>
    </w:p>
    <w:p w14:paraId="5E966DDD" w14:textId="77777777" w:rsidR="0054778C" w:rsidRPr="00806255" w:rsidRDefault="0054778C" w:rsidP="002E4E6C">
      <w:pPr>
        <w:ind w:firstLine="720"/>
        <w:rPr>
          <w:rFonts w:ascii="Times New Roman" w:hAnsi="Times New Roman" w:cs="Times New Roman"/>
          <w:sz w:val="20"/>
          <w:szCs w:val="20"/>
        </w:rPr>
      </w:pPr>
    </w:p>
  </w:footnote>
  <w:footnote w:id="37">
    <w:p w14:paraId="4C01959F" w14:textId="3F50E4AA"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Hendriksen, 620.</w:t>
      </w:r>
    </w:p>
    <w:p w14:paraId="73D5C289" w14:textId="77777777" w:rsidR="0054778C" w:rsidRPr="00806255" w:rsidRDefault="0054778C" w:rsidP="002E4E6C">
      <w:pPr>
        <w:pStyle w:val="FootnoteText"/>
        <w:ind w:firstLine="720"/>
        <w:rPr>
          <w:rFonts w:ascii="Times New Roman" w:hAnsi="Times New Roman" w:cs="Times New Roman"/>
        </w:rPr>
      </w:pPr>
    </w:p>
  </w:footnote>
  <w:footnote w:id="38">
    <w:p w14:paraId="6A94F070" w14:textId="03AE30C5"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A. T. Robertson, </w:t>
      </w:r>
      <w:r w:rsidRPr="00806255">
        <w:rPr>
          <w:rFonts w:ascii="Times New Roman" w:hAnsi="Times New Roman" w:cs="Times New Roman"/>
          <w:i/>
          <w:sz w:val="20"/>
          <w:szCs w:val="20"/>
        </w:rPr>
        <w:t>A Grammar of the Greek New Testament</w:t>
      </w:r>
      <w:r w:rsidRPr="00806255">
        <w:rPr>
          <w:rFonts w:ascii="Times New Roman" w:hAnsi="Times New Roman" w:cs="Times New Roman"/>
          <w:sz w:val="20"/>
          <w:szCs w:val="20"/>
        </w:rPr>
        <w:t xml:space="preserve"> (Nashville: Broadman, 1934), 28.</w:t>
      </w:r>
    </w:p>
    <w:p w14:paraId="6ED8DD77" w14:textId="77777777" w:rsidR="0054778C" w:rsidRPr="00806255" w:rsidRDefault="0054778C" w:rsidP="002E4E6C">
      <w:pPr>
        <w:ind w:firstLine="720"/>
        <w:rPr>
          <w:rFonts w:ascii="Times New Roman" w:hAnsi="Times New Roman" w:cs="Times New Roman"/>
          <w:sz w:val="20"/>
          <w:szCs w:val="20"/>
        </w:rPr>
      </w:pPr>
    </w:p>
  </w:footnote>
  <w:footnote w:id="39">
    <w:p w14:paraId="10B503D6" w14:textId="50FFEFF0"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Gustaf Dalman, </w:t>
      </w:r>
      <w:r w:rsidRPr="00806255">
        <w:rPr>
          <w:rFonts w:ascii="Times New Roman" w:hAnsi="Times New Roman" w:cs="Times New Roman"/>
          <w:i/>
          <w:sz w:val="20"/>
          <w:szCs w:val="20"/>
        </w:rPr>
        <w:t xml:space="preserve">The Words of Jesus Considered in the Light of Post-Biblical Jewish Writings and the Aramaic Language </w:t>
      </w:r>
      <w:r w:rsidRPr="00806255">
        <w:rPr>
          <w:rFonts w:ascii="Times New Roman" w:hAnsi="Times New Roman" w:cs="Times New Roman"/>
          <w:sz w:val="20"/>
          <w:szCs w:val="20"/>
        </w:rPr>
        <w:t>(</w:t>
      </w:r>
      <w:r w:rsidRPr="009B7518">
        <w:rPr>
          <w:rFonts w:ascii="Times New Roman" w:hAnsi="Times New Roman" w:cs="Times New Roman"/>
          <w:sz w:val="20"/>
          <w:szCs w:val="20"/>
        </w:rPr>
        <w:t xml:space="preserve">1902; </w:t>
      </w:r>
      <w:proofErr w:type="spellStart"/>
      <w:r w:rsidRPr="009B7518">
        <w:rPr>
          <w:rFonts w:ascii="Times New Roman" w:hAnsi="Times New Roman" w:cs="Times New Roman"/>
          <w:sz w:val="20"/>
          <w:szCs w:val="20"/>
        </w:rPr>
        <w:t>repr</w:t>
      </w:r>
      <w:proofErr w:type="spellEnd"/>
      <w:r w:rsidRPr="009B7518">
        <w:rPr>
          <w:rFonts w:ascii="Times New Roman" w:hAnsi="Times New Roman" w:cs="Times New Roman"/>
          <w:sz w:val="20"/>
          <w:szCs w:val="20"/>
        </w:rPr>
        <w:t>., Minneapolis</w:t>
      </w:r>
      <w:r w:rsidRPr="00806255">
        <w:rPr>
          <w:rFonts w:ascii="Times New Roman" w:hAnsi="Times New Roman" w:cs="Times New Roman"/>
          <w:sz w:val="20"/>
          <w:szCs w:val="20"/>
        </w:rPr>
        <w:t xml:space="preserve">: </w:t>
      </w:r>
      <w:proofErr w:type="spellStart"/>
      <w:r w:rsidRPr="00806255">
        <w:rPr>
          <w:rFonts w:ascii="Times New Roman" w:hAnsi="Times New Roman" w:cs="Times New Roman"/>
          <w:sz w:val="20"/>
          <w:szCs w:val="20"/>
        </w:rPr>
        <w:t>Klock</w:t>
      </w:r>
      <w:proofErr w:type="spellEnd"/>
      <w:r w:rsidRPr="00806255">
        <w:rPr>
          <w:rFonts w:ascii="Times New Roman" w:hAnsi="Times New Roman" w:cs="Times New Roman"/>
          <w:sz w:val="20"/>
          <w:szCs w:val="20"/>
        </w:rPr>
        <w:t xml:space="preserve"> and </w:t>
      </w:r>
      <w:proofErr w:type="spellStart"/>
      <w:r w:rsidRPr="00806255">
        <w:rPr>
          <w:rFonts w:ascii="Times New Roman" w:hAnsi="Times New Roman" w:cs="Times New Roman"/>
          <w:sz w:val="20"/>
          <w:szCs w:val="20"/>
        </w:rPr>
        <w:t>Klock</w:t>
      </w:r>
      <w:proofErr w:type="spellEnd"/>
      <w:r w:rsidRPr="00806255">
        <w:rPr>
          <w:rFonts w:ascii="Times New Roman" w:hAnsi="Times New Roman" w:cs="Times New Roman"/>
          <w:sz w:val="20"/>
          <w:szCs w:val="20"/>
        </w:rPr>
        <w:t>, 1981), 80.</w:t>
      </w:r>
    </w:p>
    <w:p w14:paraId="0B60E7E9" w14:textId="77777777" w:rsidR="0054778C" w:rsidRPr="00806255" w:rsidRDefault="0054778C" w:rsidP="002E4E6C">
      <w:pPr>
        <w:pStyle w:val="FootnoteText"/>
        <w:ind w:firstLine="720"/>
        <w:rPr>
          <w:rFonts w:ascii="Times New Roman" w:hAnsi="Times New Roman" w:cs="Times New Roman"/>
        </w:rPr>
      </w:pPr>
    </w:p>
  </w:footnote>
  <w:footnote w:id="40">
    <w:p w14:paraId="1FAD8DD8" w14:textId="462BC318"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009317E7">
        <w:rPr>
          <w:rFonts w:ascii="Times New Roman" w:hAnsi="Times New Roman" w:cs="Times New Roman"/>
          <w:sz w:val="20"/>
          <w:szCs w:val="20"/>
        </w:rPr>
        <w:t>Dalman</w:t>
      </w:r>
      <w:r w:rsidRPr="00806255">
        <w:rPr>
          <w:rFonts w:ascii="Times New Roman" w:hAnsi="Times New Roman" w:cs="Times New Roman"/>
          <w:sz w:val="20"/>
          <w:szCs w:val="20"/>
        </w:rPr>
        <w:t>, 81.</w:t>
      </w:r>
    </w:p>
    <w:p w14:paraId="602753C9" w14:textId="77777777" w:rsidR="0054778C" w:rsidRPr="00806255" w:rsidRDefault="0054778C" w:rsidP="002E4E6C">
      <w:pPr>
        <w:pStyle w:val="FootnoteText"/>
        <w:ind w:firstLine="720"/>
        <w:rPr>
          <w:rFonts w:ascii="Times New Roman" w:hAnsi="Times New Roman" w:cs="Times New Roman"/>
        </w:rPr>
      </w:pPr>
    </w:p>
  </w:footnote>
  <w:footnote w:id="41">
    <w:p w14:paraId="5FC62853" w14:textId="262DED80"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J. H. Bernard, </w:t>
      </w:r>
      <w:r w:rsidRPr="00806255">
        <w:rPr>
          <w:rFonts w:ascii="Times New Roman" w:hAnsi="Times New Roman" w:cs="Times New Roman"/>
          <w:i/>
          <w:sz w:val="20"/>
          <w:szCs w:val="20"/>
        </w:rPr>
        <w:t>A Critical and Exegetical Commentary on the Gospel According to St</w:t>
      </w:r>
      <w:r w:rsidR="006D0FC3">
        <w:rPr>
          <w:rFonts w:ascii="Times New Roman" w:hAnsi="Times New Roman" w:cs="Times New Roman"/>
          <w:i/>
          <w:sz w:val="20"/>
          <w:szCs w:val="20"/>
        </w:rPr>
        <w:t xml:space="preserve">. </w:t>
      </w:r>
      <w:r w:rsidRPr="00806255">
        <w:rPr>
          <w:rFonts w:ascii="Times New Roman" w:hAnsi="Times New Roman" w:cs="Times New Roman"/>
          <w:i/>
          <w:sz w:val="20"/>
          <w:szCs w:val="20"/>
        </w:rPr>
        <w:t>John</w:t>
      </w:r>
      <w:r w:rsidRPr="00806255">
        <w:rPr>
          <w:rFonts w:ascii="Times New Roman" w:hAnsi="Times New Roman" w:cs="Times New Roman"/>
          <w:sz w:val="20"/>
          <w:szCs w:val="20"/>
        </w:rPr>
        <w:t xml:space="preserve"> (New York: Charles Scribner’s Sons, 1929), 603. </w:t>
      </w:r>
    </w:p>
    <w:p w14:paraId="5005DDFB" w14:textId="77777777" w:rsidR="0054778C" w:rsidRPr="00806255" w:rsidRDefault="0054778C" w:rsidP="002E4E6C">
      <w:pPr>
        <w:pStyle w:val="FootnoteText"/>
        <w:ind w:firstLine="720"/>
        <w:rPr>
          <w:rFonts w:ascii="Times New Roman" w:hAnsi="Times New Roman" w:cs="Times New Roman"/>
        </w:rPr>
      </w:pPr>
    </w:p>
  </w:footnote>
  <w:footnote w:id="42">
    <w:p w14:paraId="0C21BA42" w14:textId="355F163F" w:rsidR="0054778C"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Calvin, 264.</w:t>
      </w:r>
    </w:p>
    <w:p w14:paraId="04F321D0" w14:textId="77777777" w:rsidR="0054778C" w:rsidRPr="00806255" w:rsidRDefault="0054778C" w:rsidP="002E4E6C">
      <w:pPr>
        <w:ind w:firstLine="720"/>
        <w:rPr>
          <w:rFonts w:ascii="Times New Roman" w:hAnsi="Times New Roman" w:cs="Times New Roman"/>
          <w:sz w:val="20"/>
          <w:szCs w:val="20"/>
        </w:rPr>
      </w:pPr>
    </w:p>
  </w:footnote>
  <w:footnote w:id="43">
    <w:p w14:paraId="7E64E600" w14:textId="5BFE9B3B" w:rsidR="0054778C"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Helmut Merkel, “Peter’s Curse,” in </w:t>
      </w:r>
      <w:r w:rsidRPr="00806255">
        <w:rPr>
          <w:rFonts w:ascii="Times New Roman" w:hAnsi="Times New Roman" w:cs="Times New Roman"/>
          <w:i/>
          <w:sz w:val="20"/>
          <w:szCs w:val="20"/>
        </w:rPr>
        <w:t>The Trial of Jesus,</w:t>
      </w:r>
      <w:r w:rsidRPr="00806255">
        <w:rPr>
          <w:rFonts w:ascii="Times New Roman" w:hAnsi="Times New Roman" w:cs="Times New Roman"/>
          <w:sz w:val="20"/>
          <w:szCs w:val="20"/>
        </w:rPr>
        <w:t xml:space="preserve"> ed. Ernst Bammel (Naperville: Alec R. </w:t>
      </w:r>
      <w:proofErr w:type="spellStart"/>
      <w:r w:rsidRPr="00806255">
        <w:rPr>
          <w:rFonts w:ascii="Times New Roman" w:hAnsi="Times New Roman" w:cs="Times New Roman"/>
          <w:sz w:val="20"/>
          <w:szCs w:val="20"/>
        </w:rPr>
        <w:t>Allenson</w:t>
      </w:r>
      <w:proofErr w:type="spellEnd"/>
      <w:r w:rsidRPr="00806255">
        <w:rPr>
          <w:rFonts w:ascii="Times New Roman" w:hAnsi="Times New Roman" w:cs="Times New Roman"/>
          <w:sz w:val="20"/>
          <w:szCs w:val="20"/>
        </w:rPr>
        <w:t>, 1970), 70.</w:t>
      </w:r>
    </w:p>
    <w:p w14:paraId="7FD88C1A" w14:textId="77777777" w:rsidR="0054778C" w:rsidRPr="00806255" w:rsidRDefault="0054778C" w:rsidP="002E4E6C">
      <w:pPr>
        <w:ind w:firstLine="720"/>
        <w:rPr>
          <w:rFonts w:ascii="Times New Roman" w:hAnsi="Times New Roman" w:cs="Times New Roman"/>
          <w:sz w:val="20"/>
          <w:szCs w:val="20"/>
        </w:rPr>
      </w:pPr>
    </w:p>
  </w:footnote>
  <w:footnote w:id="44">
    <w:p w14:paraId="3183B642" w14:textId="262E69C6"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00CA1A53" w:rsidRPr="00477A8F">
        <w:rPr>
          <w:rFonts w:ascii="Times New Roman" w:hAnsi="Times New Roman" w:cs="Times New Roman"/>
          <w:sz w:val="20"/>
          <w:szCs w:val="20"/>
        </w:rPr>
        <w:t xml:space="preserve">William L. Lane, </w:t>
      </w:r>
      <w:r w:rsidR="00CA1A53" w:rsidRPr="00477A8F">
        <w:rPr>
          <w:rFonts w:ascii="Times New Roman" w:hAnsi="Times New Roman" w:cs="Times New Roman"/>
          <w:i/>
          <w:sz w:val="20"/>
          <w:szCs w:val="20"/>
        </w:rPr>
        <w:t>The Gospel According to Mark</w:t>
      </w:r>
      <w:r w:rsidR="00CA1A53" w:rsidRPr="00477A8F">
        <w:rPr>
          <w:rFonts w:ascii="Times New Roman" w:hAnsi="Times New Roman" w:cs="Times New Roman"/>
          <w:sz w:val="20"/>
          <w:szCs w:val="20"/>
        </w:rPr>
        <w:t xml:space="preserve">, </w:t>
      </w:r>
      <w:r w:rsidRPr="00477A8F">
        <w:rPr>
          <w:rFonts w:ascii="Times New Roman" w:hAnsi="Times New Roman" w:cs="Times New Roman"/>
          <w:sz w:val="20"/>
          <w:szCs w:val="20"/>
        </w:rPr>
        <w:t>The New International Commentary on the New Testament</w:t>
      </w:r>
      <w:r w:rsidRPr="00477A8F">
        <w:rPr>
          <w:rFonts w:ascii="Times New Roman" w:hAnsi="Times New Roman" w:cs="Times New Roman"/>
          <w:i/>
          <w:sz w:val="20"/>
          <w:szCs w:val="20"/>
        </w:rPr>
        <w:t xml:space="preserve"> </w:t>
      </w:r>
      <w:r w:rsidRPr="00477A8F">
        <w:rPr>
          <w:rFonts w:ascii="Times New Roman" w:hAnsi="Times New Roman" w:cs="Times New Roman"/>
          <w:sz w:val="20"/>
          <w:szCs w:val="20"/>
        </w:rPr>
        <w:t>(Grand Rapids: Wm. B. Eerdmans, 1974), 542.</w:t>
      </w:r>
    </w:p>
    <w:p w14:paraId="24F3E2B6" w14:textId="77777777" w:rsidR="0054778C" w:rsidRPr="00806255" w:rsidRDefault="0054778C" w:rsidP="002E4E6C">
      <w:pPr>
        <w:pStyle w:val="FootnoteText"/>
        <w:ind w:firstLine="720"/>
        <w:rPr>
          <w:rFonts w:ascii="Times New Roman" w:hAnsi="Times New Roman" w:cs="Times New Roman"/>
        </w:rPr>
      </w:pPr>
    </w:p>
  </w:footnote>
  <w:footnote w:id="45">
    <w:p w14:paraId="3B4D26B3" w14:textId="0237359A"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 xml:space="preserve">Kenneth S. </w:t>
      </w:r>
      <w:proofErr w:type="spellStart"/>
      <w:r w:rsidRPr="00806255">
        <w:rPr>
          <w:rFonts w:ascii="Times New Roman" w:hAnsi="Times New Roman" w:cs="Times New Roman"/>
          <w:sz w:val="20"/>
          <w:szCs w:val="20"/>
        </w:rPr>
        <w:t>Wuest</w:t>
      </w:r>
      <w:proofErr w:type="spellEnd"/>
      <w:r w:rsidRPr="00806255">
        <w:rPr>
          <w:rFonts w:ascii="Times New Roman" w:hAnsi="Times New Roman" w:cs="Times New Roman"/>
          <w:sz w:val="20"/>
          <w:szCs w:val="20"/>
        </w:rPr>
        <w:t xml:space="preserve">, </w:t>
      </w:r>
      <w:r w:rsidRPr="00806255">
        <w:rPr>
          <w:rFonts w:ascii="Times New Roman" w:hAnsi="Times New Roman" w:cs="Times New Roman"/>
          <w:i/>
          <w:sz w:val="20"/>
          <w:szCs w:val="20"/>
        </w:rPr>
        <w:t xml:space="preserve">Mark, </w:t>
      </w:r>
      <w:r w:rsidR="00C942CD">
        <w:rPr>
          <w:rFonts w:ascii="Times New Roman" w:hAnsi="Times New Roman" w:cs="Times New Roman"/>
          <w:sz w:val="20"/>
          <w:szCs w:val="20"/>
        </w:rPr>
        <w:t>vol. 10,</w:t>
      </w:r>
      <w:r w:rsidR="00447578">
        <w:rPr>
          <w:rFonts w:ascii="Times New Roman" w:hAnsi="Times New Roman" w:cs="Times New Roman"/>
          <w:sz w:val="20"/>
          <w:szCs w:val="20"/>
        </w:rPr>
        <w:t xml:space="preserve"> </w:t>
      </w:r>
      <w:r w:rsidRPr="00806255">
        <w:rPr>
          <w:rFonts w:ascii="Times New Roman" w:hAnsi="Times New Roman" w:cs="Times New Roman"/>
          <w:i/>
          <w:sz w:val="20"/>
          <w:szCs w:val="20"/>
        </w:rPr>
        <w:t xml:space="preserve">Greek New Testament for English Readers </w:t>
      </w:r>
      <w:r w:rsidRPr="00806255">
        <w:rPr>
          <w:rFonts w:ascii="Times New Roman" w:hAnsi="Times New Roman" w:cs="Times New Roman"/>
          <w:sz w:val="20"/>
          <w:szCs w:val="20"/>
        </w:rPr>
        <w:t>(Grand Rapids: Wm. B. Eerdmans, 1952), 275.</w:t>
      </w:r>
    </w:p>
    <w:p w14:paraId="19D27EEA" w14:textId="77777777" w:rsidR="0054778C" w:rsidRPr="00806255" w:rsidRDefault="0054778C" w:rsidP="002E4E6C">
      <w:pPr>
        <w:pStyle w:val="FootnoteText"/>
        <w:ind w:firstLine="720"/>
        <w:rPr>
          <w:rFonts w:ascii="Times New Roman" w:hAnsi="Times New Roman" w:cs="Times New Roman"/>
        </w:rPr>
      </w:pPr>
    </w:p>
  </w:footnote>
  <w:footnote w:id="46">
    <w:p w14:paraId="3B5BA156" w14:textId="3D869094"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Bratcher and Nida, 471.</w:t>
      </w:r>
    </w:p>
    <w:p w14:paraId="45494146" w14:textId="77777777" w:rsidR="0054778C" w:rsidRPr="00806255" w:rsidRDefault="0054778C" w:rsidP="002E4E6C">
      <w:pPr>
        <w:pStyle w:val="FootnoteText"/>
        <w:ind w:firstLine="720"/>
        <w:rPr>
          <w:rFonts w:ascii="Times New Roman" w:hAnsi="Times New Roman" w:cs="Times New Roman"/>
        </w:rPr>
      </w:pPr>
    </w:p>
  </w:footnote>
  <w:footnote w:id="47">
    <w:p w14:paraId="2659FCE3" w14:textId="2EF3DB76" w:rsidR="0054778C"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009317E7">
        <w:rPr>
          <w:rFonts w:ascii="Times New Roman" w:hAnsi="Times New Roman" w:cs="Times New Roman"/>
          <w:sz w:val="20"/>
          <w:szCs w:val="20"/>
        </w:rPr>
        <w:t>Bratcher and Nida</w:t>
      </w:r>
      <w:r w:rsidRPr="00806255">
        <w:rPr>
          <w:rFonts w:ascii="Times New Roman" w:hAnsi="Times New Roman" w:cs="Times New Roman"/>
          <w:sz w:val="20"/>
          <w:szCs w:val="20"/>
        </w:rPr>
        <w:t>, 471</w:t>
      </w:r>
      <w:r w:rsidR="00E65688">
        <w:rPr>
          <w:rFonts w:ascii="Times New Roman" w:hAnsi="Times New Roman" w:cs="Times New Roman"/>
          <w:sz w:val="20"/>
          <w:szCs w:val="20"/>
        </w:rPr>
        <w:t>.</w:t>
      </w:r>
    </w:p>
    <w:p w14:paraId="65475DDD" w14:textId="77777777" w:rsidR="0054778C" w:rsidRPr="00806255" w:rsidRDefault="0054778C" w:rsidP="002E4E6C">
      <w:pPr>
        <w:ind w:firstLine="720"/>
        <w:rPr>
          <w:rFonts w:ascii="Times New Roman" w:hAnsi="Times New Roman" w:cs="Times New Roman"/>
          <w:sz w:val="20"/>
          <w:szCs w:val="20"/>
        </w:rPr>
      </w:pPr>
    </w:p>
  </w:footnote>
  <w:footnote w:id="48">
    <w:p w14:paraId="7DE8D979" w14:textId="11E08BA3" w:rsidR="0054778C" w:rsidRDefault="0054778C" w:rsidP="002E4E6C">
      <w:pPr>
        <w:spacing w:after="60"/>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Lenski, 418.</w:t>
      </w:r>
    </w:p>
    <w:p w14:paraId="68EBF044" w14:textId="77777777" w:rsidR="0054778C" w:rsidRPr="00806255" w:rsidRDefault="0054778C" w:rsidP="002E4E6C">
      <w:pPr>
        <w:spacing w:after="60"/>
        <w:ind w:firstLine="720"/>
        <w:rPr>
          <w:rFonts w:ascii="Times New Roman" w:hAnsi="Times New Roman" w:cs="Times New Roman"/>
          <w:sz w:val="20"/>
          <w:szCs w:val="20"/>
        </w:rPr>
      </w:pPr>
    </w:p>
  </w:footnote>
  <w:footnote w:id="49">
    <w:p w14:paraId="3E6D3D8A" w14:textId="0410B38B" w:rsidR="0054778C" w:rsidRPr="00806255" w:rsidRDefault="0054778C" w:rsidP="002E4E6C">
      <w:pPr>
        <w:ind w:firstLine="720"/>
        <w:rPr>
          <w:rFonts w:ascii="Times New Roman" w:hAnsi="Times New Roman" w:cs="Times New Roman"/>
          <w:sz w:val="20"/>
          <w:szCs w:val="20"/>
        </w:rPr>
      </w:pPr>
      <w:r w:rsidRPr="00806255">
        <w:rPr>
          <w:rStyle w:val="FootnoteReference"/>
          <w:rFonts w:ascii="Times New Roman" w:hAnsi="Times New Roman" w:cs="Times New Roman"/>
          <w:sz w:val="20"/>
          <w:szCs w:val="20"/>
        </w:rPr>
        <w:footnoteRef/>
      </w:r>
      <w:r w:rsidR="007B3F7F">
        <w:rPr>
          <w:rFonts w:ascii="Times New Roman" w:hAnsi="Times New Roman" w:cs="Times New Roman"/>
          <w:sz w:val="20"/>
          <w:szCs w:val="20"/>
        </w:rPr>
        <w:t xml:space="preserve"> </w:t>
      </w:r>
      <w:r w:rsidRPr="00806255">
        <w:rPr>
          <w:rFonts w:ascii="Times New Roman" w:hAnsi="Times New Roman" w:cs="Times New Roman"/>
          <w:sz w:val="20"/>
          <w:szCs w:val="20"/>
        </w:rPr>
        <w:t>Bernard, 603-</w:t>
      </w:r>
      <w:r w:rsidR="00CF37EA">
        <w:rPr>
          <w:rFonts w:ascii="Times New Roman" w:hAnsi="Times New Roman" w:cs="Times New Roman"/>
          <w:sz w:val="20"/>
          <w:szCs w:val="20"/>
        </w:rPr>
        <w:t>0</w:t>
      </w:r>
      <w:r w:rsidRPr="00806255">
        <w:rPr>
          <w:rFonts w:ascii="Times New Roman" w:hAnsi="Times New Roman" w:cs="Times New Roman"/>
          <w:sz w:val="20"/>
          <w:szCs w:val="20"/>
        </w:rPr>
        <w:t>4.</w:t>
      </w:r>
    </w:p>
    <w:p w14:paraId="7FDEB2FE" w14:textId="77777777" w:rsidR="0054778C" w:rsidRPr="00806255" w:rsidRDefault="0054778C" w:rsidP="002E4E6C">
      <w:pPr>
        <w:pStyle w:val="FootnoteText"/>
        <w:ind w:firstLine="720"/>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30E1"/>
    <w:multiLevelType w:val="hybridMultilevel"/>
    <w:tmpl w:val="93D01B7E"/>
    <w:lvl w:ilvl="0" w:tplc="F2788CD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6B11"/>
    <w:multiLevelType w:val="hybridMultilevel"/>
    <w:tmpl w:val="C2604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359DF"/>
    <w:multiLevelType w:val="hybridMultilevel"/>
    <w:tmpl w:val="94CAAE1C"/>
    <w:lvl w:ilvl="0" w:tplc="E31C5018">
      <w:start w:val="1"/>
      <w:numFmt w:val="lowerLetter"/>
      <w:lvlText w:val="(%1)"/>
      <w:lvlJc w:val="left"/>
      <w:pPr>
        <w:ind w:left="1125" w:hanging="405"/>
      </w:pPr>
      <w:rPr>
        <w:rFonts w:ascii="Palatino Linotype" w:eastAsiaTheme="minorHAnsi" w:hAnsi="Palatino Linotyp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FF749D"/>
    <w:multiLevelType w:val="hybridMultilevel"/>
    <w:tmpl w:val="998E68E0"/>
    <w:lvl w:ilvl="0" w:tplc="64CE9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sha Blevins">
    <w15:presenceInfo w15:providerId="AD" w15:userId="S-1-5-21-1211065344-1568432162-1386493216-4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75"/>
    <w:rsid w:val="000026DF"/>
    <w:rsid w:val="00004003"/>
    <w:rsid w:val="00005010"/>
    <w:rsid w:val="00005FCE"/>
    <w:rsid w:val="00006224"/>
    <w:rsid w:val="00007EF7"/>
    <w:rsid w:val="00010499"/>
    <w:rsid w:val="000109B0"/>
    <w:rsid w:val="00010DC7"/>
    <w:rsid w:val="00011AFF"/>
    <w:rsid w:val="000130F3"/>
    <w:rsid w:val="00013205"/>
    <w:rsid w:val="00013A4B"/>
    <w:rsid w:val="00013CC9"/>
    <w:rsid w:val="0001564A"/>
    <w:rsid w:val="0002013F"/>
    <w:rsid w:val="000202EE"/>
    <w:rsid w:val="00020528"/>
    <w:rsid w:val="00021DD9"/>
    <w:rsid w:val="00023CEC"/>
    <w:rsid w:val="0002544D"/>
    <w:rsid w:val="000258A0"/>
    <w:rsid w:val="000262FB"/>
    <w:rsid w:val="00031DDE"/>
    <w:rsid w:val="00032BEF"/>
    <w:rsid w:val="00035B99"/>
    <w:rsid w:val="000369CB"/>
    <w:rsid w:val="00037743"/>
    <w:rsid w:val="000406E8"/>
    <w:rsid w:val="00040A9D"/>
    <w:rsid w:val="00041558"/>
    <w:rsid w:val="00041983"/>
    <w:rsid w:val="00041F0A"/>
    <w:rsid w:val="00042450"/>
    <w:rsid w:val="0004459F"/>
    <w:rsid w:val="00045411"/>
    <w:rsid w:val="0004572E"/>
    <w:rsid w:val="000457CE"/>
    <w:rsid w:val="0004630F"/>
    <w:rsid w:val="00046461"/>
    <w:rsid w:val="000466F2"/>
    <w:rsid w:val="00053863"/>
    <w:rsid w:val="000538F5"/>
    <w:rsid w:val="000544F3"/>
    <w:rsid w:val="00054682"/>
    <w:rsid w:val="00054790"/>
    <w:rsid w:val="00054C77"/>
    <w:rsid w:val="00054E55"/>
    <w:rsid w:val="00055B09"/>
    <w:rsid w:val="000567BA"/>
    <w:rsid w:val="0005760C"/>
    <w:rsid w:val="00057A55"/>
    <w:rsid w:val="00061870"/>
    <w:rsid w:val="00062381"/>
    <w:rsid w:val="00063245"/>
    <w:rsid w:val="00064FF5"/>
    <w:rsid w:val="00065324"/>
    <w:rsid w:val="00066004"/>
    <w:rsid w:val="000662FA"/>
    <w:rsid w:val="00066A5F"/>
    <w:rsid w:val="0006771E"/>
    <w:rsid w:val="00067819"/>
    <w:rsid w:val="000709BD"/>
    <w:rsid w:val="0007107C"/>
    <w:rsid w:val="00072620"/>
    <w:rsid w:val="00073B1A"/>
    <w:rsid w:val="00073C3C"/>
    <w:rsid w:val="00074266"/>
    <w:rsid w:val="000756FC"/>
    <w:rsid w:val="000764B9"/>
    <w:rsid w:val="000776AF"/>
    <w:rsid w:val="00077D66"/>
    <w:rsid w:val="000825FF"/>
    <w:rsid w:val="00082607"/>
    <w:rsid w:val="00082756"/>
    <w:rsid w:val="00082830"/>
    <w:rsid w:val="000830B0"/>
    <w:rsid w:val="000838F6"/>
    <w:rsid w:val="000843CE"/>
    <w:rsid w:val="000853E8"/>
    <w:rsid w:val="00086D96"/>
    <w:rsid w:val="000879F3"/>
    <w:rsid w:val="000904FB"/>
    <w:rsid w:val="000907C4"/>
    <w:rsid w:val="00090A38"/>
    <w:rsid w:val="00093670"/>
    <w:rsid w:val="00094F0F"/>
    <w:rsid w:val="0009568B"/>
    <w:rsid w:val="00096300"/>
    <w:rsid w:val="00096390"/>
    <w:rsid w:val="00097639"/>
    <w:rsid w:val="00097AC6"/>
    <w:rsid w:val="00097AF7"/>
    <w:rsid w:val="000A00C8"/>
    <w:rsid w:val="000A06FB"/>
    <w:rsid w:val="000A11D3"/>
    <w:rsid w:val="000A17DB"/>
    <w:rsid w:val="000A1ACD"/>
    <w:rsid w:val="000A2021"/>
    <w:rsid w:val="000A30DA"/>
    <w:rsid w:val="000A3F4A"/>
    <w:rsid w:val="000A40AF"/>
    <w:rsid w:val="000A41B1"/>
    <w:rsid w:val="000A52ED"/>
    <w:rsid w:val="000A64B1"/>
    <w:rsid w:val="000A66E1"/>
    <w:rsid w:val="000A6C3C"/>
    <w:rsid w:val="000A6E56"/>
    <w:rsid w:val="000A7776"/>
    <w:rsid w:val="000A799C"/>
    <w:rsid w:val="000A79B8"/>
    <w:rsid w:val="000B00D8"/>
    <w:rsid w:val="000B10AB"/>
    <w:rsid w:val="000B43A0"/>
    <w:rsid w:val="000B48BF"/>
    <w:rsid w:val="000B5880"/>
    <w:rsid w:val="000B788F"/>
    <w:rsid w:val="000C1C19"/>
    <w:rsid w:val="000C2C31"/>
    <w:rsid w:val="000C36BD"/>
    <w:rsid w:val="000C3AB5"/>
    <w:rsid w:val="000C3D6D"/>
    <w:rsid w:val="000C455E"/>
    <w:rsid w:val="000C4B9B"/>
    <w:rsid w:val="000C4E94"/>
    <w:rsid w:val="000C4FD8"/>
    <w:rsid w:val="000C4FEF"/>
    <w:rsid w:val="000C57AC"/>
    <w:rsid w:val="000C67CC"/>
    <w:rsid w:val="000C7B7D"/>
    <w:rsid w:val="000D15AB"/>
    <w:rsid w:val="000D175F"/>
    <w:rsid w:val="000D190E"/>
    <w:rsid w:val="000D567F"/>
    <w:rsid w:val="000D72FD"/>
    <w:rsid w:val="000D7A17"/>
    <w:rsid w:val="000D7F42"/>
    <w:rsid w:val="000E0798"/>
    <w:rsid w:val="000E0EB2"/>
    <w:rsid w:val="000E12BB"/>
    <w:rsid w:val="000E190D"/>
    <w:rsid w:val="000E1BC7"/>
    <w:rsid w:val="000E1F62"/>
    <w:rsid w:val="000E2BDF"/>
    <w:rsid w:val="000E3111"/>
    <w:rsid w:val="000E6199"/>
    <w:rsid w:val="000F0EB2"/>
    <w:rsid w:val="000F1FA5"/>
    <w:rsid w:val="000F3466"/>
    <w:rsid w:val="000F379F"/>
    <w:rsid w:val="000F3B5C"/>
    <w:rsid w:val="000F4858"/>
    <w:rsid w:val="000F515B"/>
    <w:rsid w:val="000F57BC"/>
    <w:rsid w:val="000F621C"/>
    <w:rsid w:val="000F6AF0"/>
    <w:rsid w:val="000F6D28"/>
    <w:rsid w:val="000F76C6"/>
    <w:rsid w:val="00100194"/>
    <w:rsid w:val="0010066C"/>
    <w:rsid w:val="00100CF8"/>
    <w:rsid w:val="00101668"/>
    <w:rsid w:val="00101D9A"/>
    <w:rsid w:val="00102D5D"/>
    <w:rsid w:val="00110814"/>
    <w:rsid w:val="001135D8"/>
    <w:rsid w:val="001138CC"/>
    <w:rsid w:val="0011425D"/>
    <w:rsid w:val="001175F3"/>
    <w:rsid w:val="00120A31"/>
    <w:rsid w:val="00121F5A"/>
    <w:rsid w:val="00122709"/>
    <w:rsid w:val="001260D6"/>
    <w:rsid w:val="001270CF"/>
    <w:rsid w:val="0012724B"/>
    <w:rsid w:val="00127714"/>
    <w:rsid w:val="00127BDB"/>
    <w:rsid w:val="00130599"/>
    <w:rsid w:val="00131B9F"/>
    <w:rsid w:val="00133975"/>
    <w:rsid w:val="001345D4"/>
    <w:rsid w:val="0013507A"/>
    <w:rsid w:val="00135130"/>
    <w:rsid w:val="0013537B"/>
    <w:rsid w:val="00135865"/>
    <w:rsid w:val="00135E2C"/>
    <w:rsid w:val="00135EBE"/>
    <w:rsid w:val="00135F00"/>
    <w:rsid w:val="00135FD8"/>
    <w:rsid w:val="001365B5"/>
    <w:rsid w:val="00137641"/>
    <w:rsid w:val="001376F7"/>
    <w:rsid w:val="001377AC"/>
    <w:rsid w:val="00142152"/>
    <w:rsid w:val="001423FC"/>
    <w:rsid w:val="001432C2"/>
    <w:rsid w:val="00143D83"/>
    <w:rsid w:val="00144E58"/>
    <w:rsid w:val="00145598"/>
    <w:rsid w:val="00146046"/>
    <w:rsid w:val="00146C2C"/>
    <w:rsid w:val="00146CAE"/>
    <w:rsid w:val="00147235"/>
    <w:rsid w:val="0015069C"/>
    <w:rsid w:val="00150744"/>
    <w:rsid w:val="00150993"/>
    <w:rsid w:val="00150A46"/>
    <w:rsid w:val="00150A6D"/>
    <w:rsid w:val="00151BF8"/>
    <w:rsid w:val="00152054"/>
    <w:rsid w:val="001530E4"/>
    <w:rsid w:val="00153379"/>
    <w:rsid w:val="0015356F"/>
    <w:rsid w:val="00153840"/>
    <w:rsid w:val="00153AE9"/>
    <w:rsid w:val="00153B32"/>
    <w:rsid w:val="00154BE7"/>
    <w:rsid w:val="001551A1"/>
    <w:rsid w:val="0015592D"/>
    <w:rsid w:val="0015703C"/>
    <w:rsid w:val="001573C9"/>
    <w:rsid w:val="00157AC0"/>
    <w:rsid w:val="0016017A"/>
    <w:rsid w:val="0016155A"/>
    <w:rsid w:val="00162778"/>
    <w:rsid w:val="0016312E"/>
    <w:rsid w:val="00163835"/>
    <w:rsid w:val="001641FE"/>
    <w:rsid w:val="00164596"/>
    <w:rsid w:val="00164791"/>
    <w:rsid w:val="00164A6D"/>
    <w:rsid w:val="00166CB6"/>
    <w:rsid w:val="001674C4"/>
    <w:rsid w:val="00167D30"/>
    <w:rsid w:val="001701B7"/>
    <w:rsid w:val="00170ABD"/>
    <w:rsid w:val="00170F49"/>
    <w:rsid w:val="001714CC"/>
    <w:rsid w:val="001742A3"/>
    <w:rsid w:val="00175131"/>
    <w:rsid w:val="00175503"/>
    <w:rsid w:val="001762A9"/>
    <w:rsid w:val="001763F4"/>
    <w:rsid w:val="001779EF"/>
    <w:rsid w:val="00177E5E"/>
    <w:rsid w:val="00180383"/>
    <w:rsid w:val="0018089D"/>
    <w:rsid w:val="00180A04"/>
    <w:rsid w:val="001812C3"/>
    <w:rsid w:val="00181B44"/>
    <w:rsid w:val="00183FB6"/>
    <w:rsid w:val="00185054"/>
    <w:rsid w:val="00185C9A"/>
    <w:rsid w:val="0018691F"/>
    <w:rsid w:val="00186CC0"/>
    <w:rsid w:val="0018709D"/>
    <w:rsid w:val="00187472"/>
    <w:rsid w:val="00187E57"/>
    <w:rsid w:val="001911B8"/>
    <w:rsid w:val="00191E91"/>
    <w:rsid w:val="001939DF"/>
    <w:rsid w:val="00193F4C"/>
    <w:rsid w:val="00194EBA"/>
    <w:rsid w:val="001958BB"/>
    <w:rsid w:val="00196291"/>
    <w:rsid w:val="0019635F"/>
    <w:rsid w:val="00196E30"/>
    <w:rsid w:val="001A0857"/>
    <w:rsid w:val="001A1C89"/>
    <w:rsid w:val="001A49A6"/>
    <w:rsid w:val="001A5474"/>
    <w:rsid w:val="001A61D4"/>
    <w:rsid w:val="001A7F52"/>
    <w:rsid w:val="001B08FD"/>
    <w:rsid w:val="001B1323"/>
    <w:rsid w:val="001B192C"/>
    <w:rsid w:val="001B1D09"/>
    <w:rsid w:val="001B2A8E"/>
    <w:rsid w:val="001B326C"/>
    <w:rsid w:val="001B374D"/>
    <w:rsid w:val="001B3752"/>
    <w:rsid w:val="001B3B0C"/>
    <w:rsid w:val="001B49DF"/>
    <w:rsid w:val="001B5058"/>
    <w:rsid w:val="001B52AD"/>
    <w:rsid w:val="001B5E30"/>
    <w:rsid w:val="001B6011"/>
    <w:rsid w:val="001B67E8"/>
    <w:rsid w:val="001C034E"/>
    <w:rsid w:val="001C0CBF"/>
    <w:rsid w:val="001C27C9"/>
    <w:rsid w:val="001C299E"/>
    <w:rsid w:val="001C2BD9"/>
    <w:rsid w:val="001C3FC0"/>
    <w:rsid w:val="001C419D"/>
    <w:rsid w:val="001C4FBC"/>
    <w:rsid w:val="001C5F69"/>
    <w:rsid w:val="001C671A"/>
    <w:rsid w:val="001C72A0"/>
    <w:rsid w:val="001C77B7"/>
    <w:rsid w:val="001C7BC3"/>
    <w:rsid w:val="001D005B"/>
    <w:rsid w:val="001D04D0"/>
    <w:rsid w:val="001D0C11"/>
    <w:rsid w:val="001D1574"/>
    <w:rsid w:val="001D22C9"/>
    <w:rsid w:val="001D24B5"/>
    <w:rsid w:val="001D29FE"/>
    <w:rsid w:val="001D38E6"/>
    <w:rsid w:val="001D3950"/>
    <w:rsid w:val="001D552B"/>
    <w:rsid w:val="001D5EB7"/>
    <w:rsid w:val="001D666F"/>
    <w:rsid w:val="001D69F5"/>
    <w:rsid w:val="001D777F"/>
    <w:rsid w:val="001D7E8A"/>
    <w:rsid w:val="001D7EF9"/>
    <w:rsid w:val="001E0795"/>
    <w:rsid w:val="001E0DCC"/>
    <w:rsid w:val="001E2EB4"/>
    <w:rsid w:val="001E2EF0"/>
    <w:rsid w:val="001E3590"/>
    <w:rsid w:val="001E3C03"/>
    <w:rsid w:val="001E4A18"/>
    <w:rsid w:val="001E53AD"/>
    <w:rsid w:val="001F0FA3"/>
    <w:rsid w:val="001F1A31"/>
    <w:rsid w:val="001F20D7"/>
    <w:rsid w:val="001F2D86"/>
    <w:rsid w:val="001F3640"/>
    <w:rsid w:val="001F3B38"/>
    <w:rsid w:val="001F3DCF"/>
    <w:rsid w:val="001F4511"/>
    <w:rsid w:val="001F778C"/>
    <w:rsid w:val="001F7907"/>
    <w:rsid w:val="001F7DC5"/>
    <w:rsid w:val="001F7F74"/>
    <w:rsid w:val="001F7FC2"/>
    <w:rsid w:val="00200592"/>
    <w:rsid w:val="00200BF8"/>
    <w:rsid w:val="00202466"/>
    <w:rsid w:val="00202BBC"/>
    <w:rsid w:val="002031F5"/>
    <w:rsid w:val="002045AF"/>
    <w:rsid w:val="00204BE3"/>
    <w:rsid w:val="00206D3F"/>
    <w:rsid w:val="002102B0"/>
    <w:rsid w:val="002104C9"/>
    <w:rsid w:val="00213464"/>
    <w:rsid w:val="00213BCE"/>
    <w:rsid w:val="00215CB5"/>
    <w:rsid w:val="00216C4D"/>
    <w:rsid w:val="00216DD9"/>
    <w:rsid w:val="00216E4A"/>
    <w:rsid w:val="00217328"/>
    <w:rsid w:val="00220A3E"/>
    <w:rsid w:val="00220DBA"/>
    <w:rsid w:val="00221037"/>
    <w:rsid w:val="00223559"/>
    <w:rsid w:val="00223953"/>
    <w:rsid w:val="00223D48"/>
    <w:rsid w:val="002244E4"/>
    <w:rsid w:val="00224DEB"/>
    <w:rsid w:val="00226303"/>
    <w:rsid w:val="00230D41"/>
    <w:rsid w:val="002310EB"/>
    <w:rsid w:val="00231BCE"/>
    <w:rsid w:val="00232381"/>
    <w:rsid w:val="00232D2D"/>
    <w:rsid w:val="00233175"/>
    <w:rsid w:val="00233C66"/>
    <w:rsid w:val="00234752"/>
    <w:rsid w:val="00234846"/>
    <w:rsid w:val="00234E7D"/>
    <w:rsid w:val="00235AC3"/>
    <w:rsid w:val="00235FA0"/>
    <w:rsid w:val="00236C2D"/>
    <w:rsid w:val="00237A0B"/>
    <w:rsid w:val="0024061E"/>
    <w:rsid w:val="002406E6"/>
    <w:rsid w:val="00241845"/>
    <w:rsid w:val="00242A91"/>
    <w:rsid w:val="00243121"/>
    <w:rsid w:val="002433EB"/>
    <w:rsid w:val="0024461E"/>
    <w:rsid w:val="0024497C"/>
    <w:rsid w:val="00244C14"/>
    <w:rsid w:val="00245F5B"/>
    <w:rsid w:val="002466C1"/>
    <w:rsid w:val="0025125A"/>
    <w:rsid w:val="00252786"/>
    <w:rsid w:val="00253171"/>
    <w:rsid w:val="002532F2"/>
    <w:rsid w:val="00253B62"/>
    <w:rsid w:val="00255870"/>
    <w:rsid w:val="0025595F"/>
    <w:rsid w:val="00256188"/>
    <w:rsid w:val="00260800"/>
    <w:rsid w:val="00266C27"/>
    <w:rsid w:val="00270581"/>
    <w:rsid w:val="002711D0"/>
    <w:rsid w:val="00272096"/>
    <w:rsid w:val="00273774"/>
    <w:rsid w:val="00274C9C"/>
    <w:rsid w:val="00275475"/>
    <w:rsid w:val="00275FFC"/>
    <w:rsid w:val="002760C2"/>
    <w:rsid w:val="002764E3"/>
    <w:rsid w:val="0027701A"/>
    <w:rsid w:val="002800CE"/>
    <w:rsid w:val="002814BE"/>
    <w:rsid w:val="00281FD4"/>
    <w:rsid w:val="00286B60"/>
    <w:rsid w:val="00286D5E"/>
    <w:rsid w:val="0028764A"/>
    <w:rsid w:val="00290FC8"/>
    <w:rsid w:val="0029137D"/>
    <w:rsid w:val="00292070"/>
    <w:rsid w:val="002923A7"/>
    <w:rsid w:val="0029586E"/>
    <w:rsid w:val="00295984"/>
    <w:rsid w:val="00296715"/>
    <w:rsid w:val="00296751"/>
    <w:rsid w:val="00296CD2"/>
    <w:rsid w:val="002A0076"/>
    <w:rsid w:val="002A1421"/>
    <w:rsid w:val="002A34BC"/>
    <w:rsid w:val="002A382A"/>
    <w:rsid w:val="002A4B16"/>
    <w:rsid w:val="002A58B1"/>
    <w:rsid w:val="002A5C39"/>
    <w:rsid w:val="002A7722"/>
    <w:rsid w:val="002B0383"/>
    <w:rsid w:val="002B263D"/>
    <w:rsid w:val="002B2B4F"/>
    <w:rsid w:val="002B4CE1"/>
    <w:rsid w:val="002B67A9"/>
    <w:rsid w:val="002B6E3F"/>
    <w:rsid w:val="002B6F70"/>
    <w:rsid w:val="002B730E"/>
    <w:rsid w:val="002B7802"/>
    <w:rsid w:val="002C085B"/>
    <w:rsid w:val="002C20CE"/>
    <w:rsid w:val="002C316C"/>
    <w:rsid w:val="002C49D1"/>
    <w:rsid w:val="002C5552"/>
    <w:rsid w:val="002C62DE"/>
    <w:rsid w:val="002C6389"/>
    <w:rsid w:val="002C6D23"/>
    <w:rsid w:val="002C755B"/>
    <w:rsid w:val="002C79F0"/>
    <w:rsid w:val="002D0764"/>
    <w:rsid w:val="002D1575"/>
    <w:rsid w:val="002D183F"/>
    <w:rsid w:val="002D188C"/>
    <w:rsid w:val="002D2C1C"/>
    <w:rsid w:val="002D2C9A"/>
    <w:rsid w:val="002D2D87"/>
    <w:rsid w:val="002D37DB"/>
    <w:rsid w:val="002D40D6"/>
    <w:rsid w:val="002D4AC0"/>
    <w:rsid w:val="002D51D1"/>
    <w:rsid w:val="002D5530"/>
    <w:rsid w:val="002D673F"/>
    <w:rsid w:val="002D6B00"/>
    <w:rsid w:val="002E03AD"/>
    <w:rsid w:val="002E11CE"/>
    <w:rsid w:val="002E15CC"/>
    <w:rsid w:val="002E195C"/>
    <w:rsid w:val="002E3079"/>
    <w:rsid w:val="002E315B"/>
    <w:rsid w:val="002E3BF6"/>
    <w:rsid w:val="002E3E40"/>
    <w:rsid w:val="002E43A3"/>
    <w:rsid w:val="002E4E6C"/>
    <w:rsid w:val="002E5C66"/>
    <w:rsid w:val="002E76F1"/>
    <w:rsid w:val="002F18A3"/>
    <w:rsid w:val="002F1BF2"/>
    <w:rsid w:val="002F2032"/>
    <w:rsid w:val="002F2D3D"/>
    <w:rsid w:val="002F32CE"/>
    <w:rsid w:val="002F41C6"/>
    <w:rsid w:val="002F4ABD"/>
    <w:rsid w:val="002F4CF0"/>
    <w:rsid w:val="002F4FE5"/>
    <w:rsid w:val="002F5C5E"/>
    <w:rsid w:val="002F6CA5"/>
    <w:rsid w:val="002F6F02"/>
    <w:rsid w:val="002F6F09"/>
    <w:rsid w:val="002F7711"/>
    <w:rsid w:val="00300951"/>
    <w:rsid w:val="00302266"/>
    <w:rsid w:val="0030262C"/>
    <w:rsid w:val="00302C32"/>
    <w:rsid w:val="00303476"/>
    <w:rsid w:val="00303F27"/>
    <w:rsid w:val="00304259"/>
    <w:rsid w:val="003042CC"/>
    <w:rsid w:val="00304991"/>
    <w:rsid w:val="0030594A"/>
    <w:rsid w:val="00305A26"/>
    <w:rsid w:val="003064CD"/>
    <w:rsid w:val="003069D9"/>
    <w:rsid w:val="0030761D"/>
    <w:rsid w:val="003104D5"/>
    <w:rsid w:val="00310939"/>
    <w:rsid w:val="003114B0"/>
    <w:rsid w:val="003118E6"/>
    <w:rsid w:val="00311CCA"/>
    <w:rsid w:val="0031237A"/>
    <w:rsid w:val="00312E58"/>
    <w:rsid w:val="003136D7"/>
    <w:rsid w:val="00314C40"/>
    <w:rsid w:val="00317187"/>
    <w:rsid w:val="003179EA"/>
    <w:rsid w:val="00320F25"/>
    <w:rsid w:val="0032138C"/>
    <w:rsid w:val="00322FDE"/>
    <w:rsid w:val="00323127"/>
    <w:rsid w:val="00323365"/>
    <w:rsid w:val="003239EE"/>
    <w:rsid w:val="003240D3"/>
    <w:rsid w:val="0032519B"/>
    <w:rsid w:val="00325757"/>
    <w:rsid w:val="0033188F"/>
    <w:rsid w:val="00332CF4"/>
    <w:rsid w:val="00334244"/>
    <w:rsid w:val="0033590F"/>
    <w:rsid w:val="00335BB9"/>
    <w:rsid w:val="0033657C"/>
    <w:rsid w:val="0033674A"/>
    <w:rsid w:val="0033718E"/>
    <w:rsid w:val="00337430"/>
    <w:rsid w:val="00342EF1"/>
    <w:rsid w:val="00343C6B"/>
    <w:rsid w:val="003445D8"/>
    <w:rsid w:val="003459F4"/>
    <w:rsid w:val="00346A10"/>
    <w:rsid w:val="00351B4D"/>
    <w:rsid w:val="00351C08"/>
    <w:rsid w:val="003528D2"/>
    <w:rsid w:val="00353A57"/>
    <w:rsid w:val="00353B53"/>
    <w:rsid w:val="00354628"/>
    <w:rsid w:val="003556B3"/>
    <w:rsid w:val="00356537"/>
    <w:rsid w:val="003576C9"/>
    <w:rsid w:val="00357B9F"/>
    <w:rsid w:val="00357DC0"/>
    <w:rsid w:val="00360D98"/>
    <w:rsid w:val="00360F12"/>
    <w:rsid w:val="00361637"/>
    <w:rsid w:val="00361FCF"/>
    <w:rsid w:val="00362A30"/>
    <w:rsid w:val="00363A52"/>
    <w:rsid w:val="003649F9"/>
    <w:rsid w:val="00367C94"/>
    <w:rsid w:val="00370351"/>
    <w:rsid w:val="00370AD9"/>
    <w:rsid w:val="00372D32"/>
    <w:rsid w:val="00372DE4"/>
    <w:rsid w:val="00372F1E"/>
    <w:rsid w:val="003734AC"/>
    <w:rsid w:val="00373EEE"/>
    <w:rsid w:val="003749EF"/>
    <w:rsid w:val="00374ECF"/>
    <w:rsid w:val="00375A97"/>
    <w:rsid w:val="00376E2C"/>
    <w:rsid w:val="00380A48"/>
    <w:rsid w:val="0038151E"/>
    <w:rsid w:val="00381CB8"/>
    <w:rsid w:val="00383BA7"/>
    <w:rsid w:val="003842E8"/>
    <w:rsid w:val="00384B25"/>
    <w:rsid w:val="00386041"/>
    <w:rsid w:val="003869EB"/>
    <w:rsid w:val="0038738A"/>
    <w:rsid w:val="0038755B"/>
    <w:rsid w:val="00387D54"/>
    <w:rsid w:val="00390242"/>
    <w:rsid w:val="003910F5"/>
    <w:rsid w:val="0039123F"/>
    <w:rsid w:val="00391531"/>
    <w:rsid w:val="0039159E"/>
    <w:rsid w:val="003915B3"/>
    <w:rsid w:val="003921C8"/>
    <w:rsid w:val="00393C2E"/>
    <w:rsid w:val="0039434D"/>
    <w:rsid w:val="00394978"/>
    <w:rsid w:val="003960A0"/>
    <w:rsid w:val="0039615E"/>
    <w:rsid w:val="00396186"/>
    <w:rsid w:val="003966CC"/>
    <w:rsid w:val="003A24E0"/>
    <w:rsid w:val="003A48C0"/>
    <w:rsid w:val="003A71A7"/>
    <w:rsid w:val="003A794C"/>
    <w:rsid w:val="003A7971"/>
    <w:rsid w:val="003A7D62"/>
    <w:rsid w:val="003B1F10"/>
    <w:rsid w:val="003B23EF"/>
    <w:rsid w:val="003B32C2"/>
    <w:rsid w:val="003B3783"/>
    <w:rsid w:val="003B4865"/>
    <w:rsid w:val="003B601F"/>
    <w:rsid w:val="003B655B"/>
    <w:rsid w:val="003B6E2E"/>
    <w:rsid w:val="003B733A"/>
    <w:rsid w:val="003C1220"/>
    <w:rsid w:val="003C23AB"/>
    <w:rsid w:val="003C2936"/>
    <w:rsid w:val="003C2F54"/>
    <w:rsid w:val="003C4184"/>
    <w:rsid w:val="003C462C"/>
    <w:rsid w:val="003D06F0"/>
    <w:rsid w:val="003D1518"/>
    <w:rsid w:val="003D1A12"/>
    <w:rsid w:val="003D4F71"/>
    <w:rsid w:val="003E021E"/>
    <w:rsid w:val="003E0B2C"/>
    <w:rsid w:val="003E25BA"/>
    <w:rsid w:val="003E2645"/>
    <w:rsid w:val="003E3D32"/>
    <w:rsid w:val="003E411F"/>
    <w:rsid w:val="003E4865"/>
    <w:rsid w:val="003E5374"/>
    <w:rsid w:val="003E53EE"/>
    <w:rsid w:val="003E567A"/>
    <w:rsid w:val="003E5A0D"/>
    <w:rsid w:val="003E6471"/>
    <w:rsid w:val="003E6FD8"/>
    <w:rsid w:val="003E71D9"/>
    <w:rsid w:val="003E72DD"/>
    <w:rsid w:val="003F18CB"/>
    <w:rsid w:val="003F1D77"/>
    <w:rsid w:val="003F2BDE"/>
    <w:rsid w:val="003F36FE"/>
    <w:rsid w:val="003F400B"/>
    <w:rsid w:val="003F431B"/>
    <w:rsid w:val="003F47C4"/>
    <w:rsid w:val="003F4B66"/>
    <w:rsid w:val="003F77C5"/>
    <w:rsid w:val="003F78DE"/>
    <w:rsid w:val="00401368"/>
    <w:rsid w:val="00401B4C"/>
    <w:rsid w:val="00403A3B"/>
    <w:rsid w:val="00403A3F"/>
    <w:rsid w:val="00404E49"/>
    <w:rsid w:val="004078A1"/>
    <w:rsid w:val="00410368"/>
    <w:rsid w:val="00410A3F"/>
    <w:rsid w:val="0041263D"/>
    <w:rsid w:val="004132B4"/>
    <w:rsid w:val="00413621"/>
    <w:rsid w:val="00414551"/>
    <w:rsid w:val="004146C7"/>
    <w:rsid w:val="004147B3"/>
    <w:rsid w:val="0041490A"/>
    <w:rsid w:val="00416A61"/>
    <w:rsid w:val="0041766C"/>
    <w:rsid w:val="00417A67"/>
    <w:rsid w:val="004206C5"/>
    <w:rsid w:val="00422277"/>
    <w:rsid w:val="0042238F"/>
    <w:rsid w:val="004225BB"/>
    <w:rsid w:val="0042369B"/>
    <w:rsid w:val="00424994"/>
    <w:rsid w:val="00424F0D"/>
    <w:rsid w:val="004254C1"/>
    <w:rsid w:val="0042576D"/>
    <w:rsid w:val="00426F28"/>
    <w:rsid w:val="00427369"/>
    <w:rsid w:val="004277CE"/>
    <w:rsid w:val="00427C68"/>
    <w:rsid w:val="00430D9A"/>
    <w:rsid w:val="00430F38"/>
    <w:rsid w:val="004313B9"/>
    <w:rsid w:val="004314CC"/>
    <w:rsid w:val="00431779"/>
    <w:rsid w:val="00432362"/>
    <w:rsid w:val="004325D4"/>
    <w:rsid w:val="00432BF5"/>
    <w:rsid w:val="004337DD"/>
    <w:rsid w:val="00433BB3"/>
    <w:rsid w:val="00433E64"/>
    <w:rsid w:val="0043423B"/>
    <w:rsid w:val="004357BE"/>
    <w:rsid w:val="00435D2F"/>
    <w:rsid w:val="004404AE"/>
    <w:rsid w:val="004406C8"/>
    <w:rsid w:val="004406D2"/>
    <w:rsid w:val="004416FF"/>
    <w:rsid w:val="00442221"/>
    <w:rsid w:val="00442555"/>
    <w:rsid w:val="004426F2"/>
    <w:rsid w:val="00442797"/>
    <w:rsid w:val="00443DFC"/>
    <w:rsid w:val="004443D1"/>
    <w:rsid w:val="0044474A"/>
    <w:rsid w:val="00444CC8"/>
    <w:rsid w:val="00444DCC"/>
    <w:rsid w:val="004460C7"/>
    <w:rsid w:val="00446634"/>
    <w:rsid w:val="00446EB3"/>
    <w:rsid w:val="00447578"/>
    <w:rsid w:val="00451B6C"/>
    <w:rsid w:val="00452220"/>
    <w:rsid w:val="00452563"/>
    <w:rsid w:val="00452677"/>
    <w:rsid w:val="00452842"/>
    <w:rsid w:val="00453192"/>
    <w:rsid w:val="00453252"/>
    <w:rsid w:val="00454362"/>
    <w:rsid w:val="004554CB"/>
    <w:rsid w:val="004554E5"/>
    <w:rsid w:val="004555A7"/>
    <w:rsid w:val="00455B56"/>
    <w:rsid w:val="0045728A"/>
    <w:rsid w:val="00457ADE"/>
    <w:rsid w:val="004629F5"/>
    <w:rsid w:val="00462F2C"/>
    <w:rsid w:val="00463408"/>
    <w:rsid w:val="00463FBD"/>
    <w:rsid w:val="0046441E"/>
    <w:rsid w:val="00464A5C"/>
    <w:rsid w:val="00465586"/>
    <w:rsid w:val="004656C6"/>
    <w:rsid w:val="00465B21"/>
    <w:rsid w:val="0046766E"/>
    <w:rsid w:val="00467B56"/>
    <w:rsid w:val="0047142D"/>
    <w:rsid w:val="00471E33"/>
    <w:rsid w:val="004725A4"/>
    <w:rsid w:val="00473641"/>
    <w:rsid w:val="00474FFA"/>
    <w:rsid w:val="00475F5E"/>
    <w:rsid w:val="0047727E"/>
    <w:rsid w:val="00477A8F"/>
    <w:rsid w:val="00477B9C"/>
    <w:rsid w:val="00481266"/>
    <w:rsid w:val="00481494"/>
    <w:rsid w:val="004836F8"/>
    <w:rsid w:val="00483EE7"/>
    <w:rsid w:val="00486480"/>
    <w:rsid w:val="00486872"/>
    <w:rsid w:val="004868CA"/>
    <w:rsid w:val="00491936"/>
    <w:rsid w:val="00491D38"/>
    <w:rsid w:val="00492DF7"/>
    <w:rsid w:val="004931AE"/>
    <w:rsid w:val="004931D5"/>
    <w:rsid w:val="0049375F"/>
    <w:rsid w:val="00493B92"/>
    <w:rsid w:val="004941B9"/>
    <w:rsid w:val="004941FC"/>
    <w:rsid w:val="0049495F"/>
    <w:rsid w:val="00494A23"/>
    <w:rsid w:val="00494EEB"/>
    <w:rsid w:val="0049548F"/>
    <w:rsid w:val="00496D59"/>
    <w:rsid w:val="00496E82"/>
    <w:rsid w:val="00496F32"/>
    <w:rsid w:val="0049711A"/>
    <w:rsid w:val="004A04B1"/>
    <w:rsid w:val="004A2B99"/>
    <w:rsid w:val="004A3BFF"/>
    <w:rsid w:val="004A3E88"/>
    <w:rsid w:val="004A3EAA"/>
    <w:rsid w:val="004A47D2"/>
    <w:rsid w:val="004A4BE5"/>
    <w:rsid w:val="004A5421"/>
    <w:rsid w:val="004A5AD4"/>
    <w:rsid w:val="004A64F1"/>
    <w:rsid w:val="004B12DF"/>
    <w:rsid w:val="004B21C7"/>
    <w:rsid w:val="004B287B"/>
    <w:rsid w:val="004B3F5D"/>
    <w:rsid w:val="004B4276"/>
    <w:rsid w:val="004B638D"/>
    <w:rsid w:val="004B75DA"/>
    <w:rsid w:val="004B771C"/>
    <w:rsid w:val="004C17B5"/>
    <w:rsid w:val="004C183D"/>
    <w:rsid w:val="004C1D8D"/>
    <w:rsid w:val="004C20BC"/>
    <w:rsid w:val="004C297C"/>
    <w:rsid w:val="004C2EC6"/>
    <w:rsid w:val="004C2FF0"/>
    <w:rsid w:val="004C36BD"/>
    <w:rsid w:val="004C3759"/>
    <w:rsid w:val="004C4CD6"/>
    <w:rsid w:val="004C4CED"/>
    <w:rsid w:val="004C4DA5"/>
    <w:rsid w:val="004C5098"/>
    <w:rsid w:val="004C5D59"/>
    <w:rsid w:val="004C66C0"/>
    <w:rsid w:val="004C704A"/>
    <w:rsid w:val="004C7597"/>
    <w:rsid w:val="004C7DA4"/>
    <w:rsid w:val="004D0208"/>
    <w:rsid w:val="004D0E90"/>
    <w:rsid w:val="004D22A7"/>
    <w:rsid w:val="004D28D5"/>
    <w:rsid w:val="004D2A1F"/>
    <w:rsid w:val="004D2AE6"/>
    <w:rsid w:val="004D3477"/>
    <w:rsid w:val="004D4A70"/>
    <w:rsid w:val="004D5751"/>
    <w:rsid w:val="004D666E"/>
    <w:rsid w:val="004D6BF4"/>
    <w:rsid w:val="004E126C"/>
    <w:rsid w:val="004E236C"/>
    <w:rsid w:val="004E2B76"/>
    <w:rsid w:val="004E3038"/>
    <w:rsid w:val="004E4B4A"/>
    <w:rsid w:val="004E5172"/>
    <w:rsid w:val="004E5277"/>
    <w:rsid w:val="004E56BD"/>
    <w:rsid w:val="004E66D9"/>
    <w:rsid w:val="004E7C31"/>
    <w:rsid w:val="004E7F10"/>
    <w:rsid w:val="004F1DA2"/>
    <w:rsid w:val="004F27F9"/>
    <w:rsid w:val="004F30DE"/>
    <w:rsid w:val="004F3205"/>
    <w:rsid w:val="004F3D38"/>
    <w:rsid w:val="004F519D"/>
    <w:rsid w:val="004F54FC"/>
    <w:rsid w:val="004F6D89"/>
    <w:rsid w:val="004F746B"/>
    <w:rsid w:val="0050230F"/>
    <w:rsid w:val="00502D47"/>
    <w:rsid w:val="00502F13"/>
    <w:rsid w:val="005035FD"/>
    <w:rsid w:val="00503E12"/>
    <w:rsid w:val="005044C8"/>
    <w:rsid w:val="0050537F"/>
    <w:rsid w:val="00510EF1"/>
    <w:rsid w:val="0051131A"/>
    <w:rsid w:val="00512ADE"/>
    <w:rsid w:val="00514C8B"/>
    <w:rsid w:val="00515052"/>
    <w:rsid w:val="00515281"/>
    <w:rsid w:val="00517735"/>
    <w:rsid w:val="00520560"/>
    <w:rsid w:val="00520B99"/>
    <w:rsid w:val="00520D26"/>
    <w:rsid w:val="005228B7"/>
    <w:rsid w:val="00524E5E"/>
    <w:rsid w:val="00525768"/>
    <w:rsid w:val="00527F2F"/>
    <w:rsid w:val="005314C5"/>
    <w:rsid w:val="005316D0"/>
    <w:rsid w:val="00531AFD"/>
    <w:rsid w:val="00531D4E"/>
    <w:rsid w:val="005329CC"/>
    <w:rsid w:val="0053302F"/>
    <w:rsid w:val="00533420"/>
    <w:rsid w:val="005363CE"/>
    <w:rsid w:val="005370B4"/>
    <w:rsid w:val="00537928"/>
    <w:rsid w:val="00541AEC"/>
    <w:rsid w:val="005428A8"/>
    <w:rsid w:val="00542F7A"/>
    <w:rsid w:val="00543385"/>
    <w:rsid w:val="00544313"/>
    <w:rsid w:val="00544438"/>
    <w:rsid w:val="00546B06"/>
    <w:rsid w:val="0054778C"/>
    <w:rsid w:val="00551112"/>
    <w:rsid w:val="00552A8B"/>
    <w:rsid w:val="00552C7E"/>
    <w:rsid w:val="005542D2"/>
    <w:rsid w:val="00554C77"/>
    <w:rsid w:val="005555C4"/>
    <w:rsid w:val="00555AB4"/>
    <w:rsid w:val="005564E9"/>
    <w:rsid w:val="00557243"/>
    <w:rsid w:val="00557E8C"/>
    <w:rsid w:val="005603AF"/>
    <w:rsid w:val="005610CC"/>
    <w:rsid w:val="00561971"/>
    <w:rsid w:val="00562732"/>
    <w:rsid w:val="00562E6D"/>
    <w:rsid w:val="00563287"/>
    <w:rsid w:val="005632E9"/>
    <w:rsid w:val="00563706"/>
    <w:rsid w:val="005646AC"/>
    <w:rsid w:val="005647CB"/>
    <w:rsid w:val="0056576F"/>
    <w:rsid w:val="00565885"/>
    <w:rsid w:val="005663CD"/>
    <w:rsid w:val="00567022"/>
    <w:rsid w:val="00567AE1"/>
    <w:rsid w:val="00567F39"/>
    <w:rsid w:val="0057067A"/>
    <w:rsid w:val="00575C4B"/>
    <w:rsid w:val="00576379"/>
    <w:rsid w:val="005769D9"/>
    <w:rsid w:val="00576D54"/>
    <w:rsid w:val="00576D7C"/>
    <w:rsid w:val="0057750E"/>
    <w:rsid w:val="00581395"/>
    <w:rsid w:val="005814CC"/>
    <w:rsid w:val="0058196C"/>
    <w:rsid w:val="00582068"/>
    <w:rsid w:val="00582F7E"/>
    <w:rsid w:val="00583793"/>
    <w:rsid w:val="005843B3"/>
    <w:rsid w:val="00584459"/>
    <w:rsid w:val="00585063"/>
    <w:rsid w:val="00585CBD"/>
    <w:rsid w:val="0058641B"/>
    <w:rsid w:val="00586D41"/>
    <w:rsid w:val="0058762A"/>
    <w:rsid w:val="005879B3"/>
    <w:rsid w:val="00587B64"/>
    <w:rsid w:val="00590134"/>
    <w:rsid w:val="00590DB0"/>
    <w:rsid w:val="00590DCB"/>
    <w:rsid w:val="00592030"/>
    <w:rsid w:val="005927C5"/>
    <w:rsid w:val="00592B4D"/>
    <w:rsid w:val="0059357B"/>
    <w:rsid w:val="00593A34"/>
    <w:rsid w:val="005948FA"/>
    <w:rsid w:val="005962D6"/>
    <w:rsid w:val="0059715C"/>
    <w:rsid w:val="0059790C"/>
    <w:rsid w:val="005A1C91"/>
    <w:rsid w:val="005A34BB"/>
    <w:rsid w:val="005A406B"/>
    <w:rsid w:val="005A5B1D"/>
    <w:rsid w:val="005B112C"/>
    <w:rsid w:val="005B4B43"/>
    <w:rsid w:val="005B59A2"/>
    <w:rsid w:val="005B5BC1"/>
    <w:rsid w:val="005B71A4"/>
    <w:rsid w:val="005B7689"/>
    <w:rsid w:val="005C00F4"/>
    <w:rsid w:val="005C0925"/>
    <w:rsid w:val="005C287D"/>
    <w:rsid w:val="005C2C67"/>
    <w:rsid w:val="005C33E8"/>
    <w:rsid w:val="005C4173"/>
    <w:rsid w:val="005C458F"/>
    <w:rsid w:val="005C4C2C"/>
    <w:rsid w:val="005C4CEC"/>
    <w:rsid w:val="005C726D"/>
    <w:rsid w:val="005C75FE"/>
    <w:rsid w:val="005C7EA8"/>
    <w:rsid w:val="005D077E"/>
    <w:rsid w:val="005D0DA0"/>
    <w:rsid w:val="005D0E54"/>
    <w:rsid w:val="005D1F2B"/>
    <w:rsid w:val="005D2067"/>
    <w:rsid w:val="005D2E72"/>
    <w:rsid w:val="005D5634"/>
    <w:rsid w:val="005D5EC6"/>
    <w:rsid w:val="005D7A0B"/>
    <w:rsid w:val="005E36B9"/>
    <w:rsid w:val="005F010A"/>
    <w:rsid w:val="005F14A5"/>
    <w:rsid w:val="005F2103"/>
    <w:rsid w:val="005F243D"/>
    <w:rsid w:val="005F2B1F"/>
    <w:rsid w:val="005F2F03"/>
    <w:rsid w:val="005F4803"/>
    <w:rsid w:val="005F4BED"/>
    <w:rsid w:val="005F4F6E"/>
    <w:rsid w:val="005F5AD3"/>
    <w:rsid w:val="005F5CF2"/>
    <w:rsid w:val="005F5D7A"/>
    <w:rsid w:val="005F6CFB"/>
    <w:rsid w:val="005F789D"/>
    <w:rsid w:val="005F7F68"/>
    <w:rsid w:val="006005AA"/>
    <w:rsid w:val="0060160E"/>
    <w:rsid w:val="0060169D"/>
    <w:rsid w:val="0060176E"/>
    <w:rsid w:val="00611090"/>
    <w:rsid w:val="00611234"/>
    <w:rsid w:val="006115BB"/>
    <w:rsid w:val="006119A7"/>
    <w:rsid w:val="006129F4"/>
    <w:rsid w:val="0061354E"/>
    <w:rsid w:val="00614298"/>
    <w:rsid w:val="00614A31"/>
    <w:rsid w:val="006159B3"/>
    <w:rsid w:val="006170E4"/>
    <w:rsid w:val="006171E2"/>
    <w:rsid w:val="00617D94"/>
    <w:rsid w:val="00620AFB"/>
    <w:rsid w:val="00620C1B"/>
    <w:rsid w:val="006215F7"/>
    <w:rsid w:val="00630003"/>
    <w:rsid w:val="006302FD"/>
    <w:rsid w:val="00631851"/>
    <w:rsid w:val="006322D0"/>
    <w:rsid w:val="006324A0"/>
    <w:rsid w:val="00632674"/>
    <w:rsid w:val="00634074"/>
    <w:rsid w:val="00634D8D"/>
    <w:rsid w:val="006353B3"/>
    <w:rsid w:val="00635673"/>
    <w:rsid w:val="00637EC4"/>
    <w:rsid w:val="006400B2"/>
    <w:rsid w:val="00640B78"/>
    <w:rsid w:val="00640CFC"/>
    <w:rsid w:val="00640ED8"/>
    <w:rsid w:val="00642EA3"/>
    <w:rsid w:val="00643171"/>
    <w:rsid w:val="00643D7A"/>
    <w:rsid w:val="0064504E"/>
    <w:rsid w:val="00645707"/>
    <w:rsid w:val="006457B6"/>
    <w:rsid w:val="00645D05"/>
    <w:rsid w:val="00645D08"/>
    <w:rsid w:val="00646EA2"/>
    <w:rsid w:val="006470F5"/>
    <w:rsid w:val="006478BD"/>
    <w:rsid w:val="00650297"/>
    <w:rsid w:val="00651456"/>
    <w:rsid w:val="00651A20"/>
    <w:rsid w:val="00652AFB"/>
    <w:rsid w:val="00652D00"/>
    <w:rsid w:val="00654196"/>
    <w:rsid w:val="0065504E"/>
    <w:rsid w:val="00655ADE"/>
    <w:rsid w:val="00655BD6"/>
    <w:rsid w:val="0065742F"/>
    <w:rsid w:val="00657F48"/>
    <w:rsid w:val="00663210"/>
    <w:rsid w:val="00664060"/>
    <w:rsid w:val="00665065"/>
    <w:rsid w:val="0066576B"/>
    <w:rsid w:val="00665FFB"/>
    <w:rsid w:val="0066619B"/>
    <w:rsid w:val="00666AD8"/>
    <w:rsid w:val="00667584"/>
    <w:rsid w:val="006703E1"/>
    <w:rsid w:val="00670954"/>
    <w:rsid w:val="0067285E"/>
    <w:rsid w:val="00672F75"/>
    <w:rsid w:val="0067303E"/>
    <w:rsid w:val="00673A8E"/>
    <w:rsid w:val="00674244"/>
    <w:rsid w:val="00674A90"/>
    <w:rsid w:val="006754C2"/>
    <w:rsid w:val="00675FF2"/>
    <w:rsid w:val="0067642F"/>
    <w:rsid w:val="00676D87"/>
    <w:rsid w:val="00676D97"/>
    <w:rsid w:val="006773BB"/>
    <w:rsid w:val="00677CF9"/>
    <w:rsid w:val="00677D02"/>
    <w:rsid w:val="006802EC"/>
    <w:rsid w:val="00680DF7"/>
    <w:rsid w:val="00682E63"/>
    <w:rsid w:val="00682FCC"/>
    <w:rsid w:val="0068318A"/>
    <w:rsid w:val="00683429"/>
    <w:rsid w:val="00683D00"/>
    <w:rsid w:val="00685647"/>
    <w:rsid w:val="00685CA2"/>
    <w:rsid w:val="006860B8"/>
    <w:rsid w:val="006860C3"/>
    <w:rsid w:val="00686B4D"/>
    <w:rsid w:val="006872D2"/>
    <w:rsid w:val="006879DA"/>
    <w:rsid w:val="00690302"/>
    <w:rsid w:val="00690816"/>
    <w:rsid w:val="006926F4"/>
    <w:rsid w:val="0069296F"/>
    <w:rsid w:val="00693FC6"/>
    <w:rsid w:val="00694A54"/>
    <w:rsid w:val="00696409"/>
    <w:rsid w:val="0069678F"/>
    <w:rsid w:val="006A0FE0"/>
    <w:rsid w:val="006A176B"/>
    <w:rsid w:val="006A1B2A"/>
    <w:rsid w:val="006A1F66"/>
    <w:rsid w:val="006A2589"/>
    <w:rsid w:val="006A28DA"/>
    <w:rsid w:val="006A2AFB"/>
    <w:rsid w:val="006A4BEE"/>
    <w:rsid w:val="006A67E2"/>
    <w:rsid w:val="006A6A02"/>
    <w:rsid w:val="006A76BF"/>
    <w:rsid w:val="006B0D01"/>
    <w:rsid w:val="006B0DAB"/>
    <w:rsid w:val="006B1074"/>
    <w:rsid w:val="006B1392"/>
    <w:rsid w:val="006B1858"/>
    <w:rsid w:val="006B3179"/>
    <w:rsid w:val="006B4A7D"/>
    <w:rsid w:val="006B4C7C"/>
    <w:rsid w:val="006B4D8C"/>
    <w:rsid w:val="006B598D"/>
    <w:rsid w:val="006B5E41"/>
    <w:rsid w:val="006B674B"/>
    <w:rsid w:val="006B7685"/>
    <w:rsid w:val="006B78A5"/>
    <w:rsid w:val="006C18F4"/>
    <w:rsid w:val="006C39D0"/>
    <w:rsid w:val="006C4397"/>
    <w:rsid w:val="006C5385"/>
    <w:rsid w:val="006C543D"/>
    <w:rsid w:val="006C61B5"/>
    <w:rsid w:val="006C66AC"/>
    <w:rsid w:val="006C6F6D"/>
    <w:rsid w:val="006C744D"/>
    <w:rsid w:val="006D01EF"/>
    <w:rsid w:val="006D0951"/>
    <w:rsid w:val="006D0FC3"/>
    <w:rsid w:val="006D1720"/>
    <w:rsid w:val="006D1A6E"/>
    <w:rsid w:val="006D1C06"/>
    <w:rsid w:val="006D24E8"/>
    <w:rsid w:val="006D3293"/>
    <w:rsid w:val="006D3410"/>
    <w:rsid w:val="006D6818"/>
    <w:rsid w:val="006D6CA4"/>
    <w:rsid w:val="006E10BD"/>
    <w:rsid w:val="006E1805"/>
    <w:rsid w:val="006E264A"/>
    <w:rsid w:val="006E2B5C"/>
    <w:rsid w:val="006E3880"/>
    <w:rsid w:val="006E4D4B"/>
    <w:rsid w:val="006E69EE"/>
    <w:rsid w:val="006E7200"/>
    <w:rsid w:val="006F0A1E"/>
    <w:rsid w:val="006F1685"/>
    <w:rsid w:val="006F1E5E"/>
    <w:rsid w:val="006F21EF"/>
    <w:rsid w:val="006F2D82"/>
    <w:rsid w:val="006F3EA7"/>
    <w:rsid w:val="006F478B"/>
    <w:rsid w:val="006F4938"/>
    <w:rsid w:val="006F51C0"/>
    <w:rsid w:val="006F60EE"/>
    <w:rsid w:val="006F6BC1"/>
    <w:rsid w:val="006F75B4"/>
    <w:rsid w:val="006F7D18"/>
    <w:rsid w:val="006F7DBD"/>
    <w:rsid w:val="00700DCB"/>
    <w:rsid w:val="00701996"/>
    <w:rsid w:val="00702371"/>
    <w:rsid w:val="00702B2C"/>
    <w:rsid w:val="00703110"/>
    <w:rsid w:val="00703553"/>
    <w:rsid w:val="00703BFE"/>
    <w:rsid w:val="00704454"/>
    <w:rsid w:val="00705615"/>
    <w:rsid w:val="00705716"/>
    <w:rsid w:val="0070776A"/>
    <w:rsid w:val="0070776E"/>
    <w:rsid w:val="00707C36"/>
    <w:rsid w:val="00710383"/>
    <w:rsid w:val="00710A2E"/>
    <w:rsid w:val="00711F7B"/>
    <w:rsid w:val="00712712"/>
    <w:rsid w:val="00712753"/>
    <w:rsid w:val="00713635"/>
    <w:rsid w:val="00713A2D"/>
    <w:rsid w:val="00714A81"/>
    <w:rsid w:val="00714B27"/>
    <w:rsid w:val="00716F03"/>
    <w:rsid w:val="00720340"/>
    <w:rsid w:val="007212A8"/>
    <w:rsid w:val="0072144E"/>
    <w:rsid w:val="00721CBF"/>
    <w:rsid w:val="007242E4"/>
    <w:rsid w:val="007244D6"/>
    <w:rsid w:val="00725615"/>
    <w:rsid w:val="007256AC"/>
    <w:rsid w:val="007261B6"/>
    <w:rsid w:val="0072622A"/>
    <w:rsid w:val="0072671F"/>
    <w:rsid w:val="007269C1"/>
    <w:rsid w:val="00726E0B"/>
    <w:rsid w:val="00727976"/>
    <w:rsid w:val="00727CFC"/>
    <w:rsid w:val="00733010"/>
    <w:rsid w:val="00733ADD"/>
    <w:rsid w:val="00733D35"/>
    <w:rsid w:val="0073413B"/>
    <w:rsid w:val="00734FA6"/>
    <w:rsid w:val="00735872"/>
    <w:rsid w:val="00736005"/>
    <w:rsid w:val="00737F90"/>
    <w:rsid w:val="007426D2"/>
    <w:rsid w:val="00745A8F"/>
    <w:rsid w:val="00746190"/>
    <w:rsid w:val="007466F7"/>
    <w:rsid w:val="007511B4"/>
    <w:rsid w:val="00751624"/>
    <w:rsid w:val="00751BA5"/>
    <w:rsid w:val="00752507"/>
    <w:rsid w:val="00754F18"/>
    <w:rsid w:val="00755848"/>
    <w:rsid w:val="00756253"/>
    <w:rsid w:val="00756947"/>
    <w:rsid w:val="007570E8"/>
    <w:rsid w:val="00760451"/>
    <w:rsid w:val="00761865"/>
    <w:rsid w:val="00761F7E"/>
    <w:rsid w:val="00762373"/>
    <w:rsid w:val="00763030"/>
    <w:rsid w:val="00763145"/>
    <w:rsid w:val="007660B7"/>
    <w:rsid w:val="007668C0"/>
    <w:rsid w:val="00766C50"/>
    <w:rsid w:val="00766C5A"/>
    <w:rsid w:val="00767761"/>
    <w:rsid w:val="00767EC8"/>
    <w:rsid w:val="00770B2B"/>
    <w:rsid w:val="00770B79"/>
    <w:rsid w:val="00770D45"/>
    <w:rsid w:val="007710DE"/>
    <w:rsid w:val="00774C18"/>
    <w:rsid w:val="00775150"/>
    <w:rsid w:val="00775DC8"/>
    <w:rsid w:val="00775EB1"/>
    <w:rsid w:val="00777069"/>
    <w:rsid w:val="0077727F"/>
    <w:rsid w:val="00780121"/>
    <w:rsid w:val="00780854"/>
    <w:rsid w:val="007813A6"/>
    <w:rsid w:val="007827D2"/>
    <w:rsid w:val="00782C87"/>
    <w:rsid w:val="00783DCC"/>
    <w:rsid w:val="0078415C"/>
    <w:rsid w:val="00785083"/>
    <w:rsid w:val="007851FD"/>
    <w:rsid w:val="00790C5C"/>
    <w:rsid w:val="007925C7"/>
    <w:rsid w:val="00793B15"/>
    <w:rsid w:val="00793ECE"/>
    <w:rsid w:val="007948B7"/>
    <w:rsid w:val="00795920"/>
    <w:rsid w:val="007961BB"/>
    <w:rsid w:val="007A0248"/>
    <w:rsid w:val="007A34B9"/>
    <w:rsid w:val="007A3C2B"/>
    <w:rsid w:val="007A401F"/>
    <w:rsid w:val="007A4644"/>
    <w:rsid w:val="007A4F78"/>
    <w:rsid w:val="007A5528"/>
    <w:rsid w:val="007A5BA0"/>
    <w:rsid w:val="007A6C31"/>
    <w:rsid w:val="007A7045"/>
    <w:rsid w:val="007A74F1"/>
    <w:rsid w:val="007A7D2F"/>
    <w:rsid w:val="007B29A9"/>
    <w:rsid w:val="007B3104"/>
    <w:rsid w:val="007B3AF8"/>
    <w:rsid w:val="007B3F7F"/>
    <w:rsid w:val="007B4125"/>
    <w:rsid w:val="007B55C1"/>
    <w:rsid w:val="007B5A69"/>
    <w:rsid w:val="007B5B13"/>
    <w:rsid w:val="007B63EC"/>
    <w:rsid w:val="007B768E"/>
    <w:rsid w:val="007B773C"/>
    <w:rsid w:val="007B77F3"/>
    <w:rsid w:val="007C085E"/>
    <w:rsid w:val="007C223A"/>
    <w:rsid w:val="007C2A3F"/>
    <w:rsid w:val="007C2CEA"/>
    <w:rsid w:val="007C2E0B"/>
    <w:rsid w:val="007C2E48"/>
    <w:rsid w:val="007C4169"/>
    <w:rsid w:val="007C563E"/>
    <w:rsid w:val="007C57EB"/>
    <w:rsid w:val="007C59BA"/>
    <w:rsid w:val="007C6B6B"/>
    <w:rsid w:val="007C75D5"/>
    <w:rsid w:val="007C7F3B"/>
    <w:rsid w:val="007D34DD"/>
    <w:rsid w:val="007D3E71"/>
    <w:rsid w:val="007D4230"/>
    <w:rsid w:val="007D4AF2"/>
    <w:rsid w:val="007D4C32"/>
    <w:rsid w:val="007D5A41"/>
    <w:rsid w:val="007D6040"/>
    <w:rsid w:val="007D7696"/>
    <w:rsid w:val="007D7A74"/>
    <w:rsid w:val="007E07EF"/>
    <w:rsid w:val="007E0926"/>
    <w:rsid w:val="007E1082"/>
    <w:rsid w:val="007E128A"/>
    <w:rsid w:val="007E1371"/>
    <w:rsid w:val="007E1886"/>
    <w:rsid w:val="007E1CC5"/>
    <w:rsid w:val="007E3E17"/>
    <w:rsid w:val="007E47DD"/>
    <w:rsid w:val="007E5309"/>
    <w:rsid w:val="007E6B85"/>
    <w:rsid w:val="007E6B97"/>
    <w:rsid w:val="007E6C8F"/>
    <w:rsid w:val="007E7186"/>
    <w:rsid w:val="007E74BC"/>
    <w:rsid w:val="007E7BB2"/>
    <w:rsid w:val="007F1B65"/>
    <w:rsid w:val="007F292A"/>
    <w:rsid w:val="007F2E72"/>
    <w:rsid w:val="007F3ACD"/>
    <w:rsid w:val="007F495D"/>
    <w:rsid w:val="007F4BEB"/>
    <w:rsid w:val="007F61AD"/>
    <w:rsid w:val="007F633F"/>
    <w:rsid w:val="00800341"/>
    <w:rsid w:val="0080226A"/>
    <w:rsid w:val="00802814"/>
    <w:rsid w:val="008035BC"/>
    <w:rsid w:val="00805194"/>
    <w:rsid w:val="008059EE"/>
    <w:rsid w:val="00806255"/>
    <w:rsid w:val="00806D75"/>
    <w:rsid w:val="00810311"/>
    <w:rsid w:val="0081049D"/>
    <w:rsid w:val="00811383"/>
    <w:rsid w:val="00812293"/>
    <w:rsid w:val="0081275A"/>
    <w:rsid w:val="008131D4"/>
    <w:rsid w:val="00813F27"/>
    <w:rsid w:val="00813F2B"/>
    <w:rsid w:val="00814417"/>
    <w:rsid w:val="00814F55"/>
    <w:rsid w:val="008158DF"/>
    <w:rsid w:val="00815B1E"/>
    <w:rsid w:val="0081779E"/>
    <w:rsid w:val="00821A32"/>
    <w:rsid w:val="00823538"/>
    <w:rsid w:val="00823ECD"/>
    <w:rsid w:val="0082415B"/>
    <w:rsid w:val="008243C8"/>
    <w:rsid w:val="00825448"/>
    <w:rsid w:val="00825D61"/>
    <w:rsid w:val="00826A0C"/>
    <w:rsid w:val="00827077"/>
    <w:rsid w:val="00832097"/>
    <w:rsid w:val="008329B5"/>
    <w:rsid w:val="00832A12"/>
    <w:rsid w:val="008332D6"/>
    <w:rsid w:val="00833E45"/>
    <w:rsid w:val="008343B4"/>
    <w:rsid w:val="00834937"/>
    <w:rsid w:val="008358DE"/>
    <w:rsid w:val="00835978"/>
    <w:rsid w:val="00836957"/>
    <w:rsid w:val="00836CD4"/>
    <w:rsid w:val="0083746C"/>
    <w:rsid w:val="00837702"/>
    <w:rsid w:val="00837ABB"/>
    <w:rsid w:val="00837ED4"/>
    <w:rsid w:val="00840688"/>
    <w:rsid w:val="008448C8"/>
    <w:rsid w:val="00846C38"/>
    <w:rsid w:val="008501E2"/>
    <w:rsid w:val="0085034B"/>
    <w:rsid w:val="00851F85"/>
    <w:rsid w:val="0085282F"/>
    <w:rsid w:val="00853226"/>
    <w:rsid w:val="00853243"/>
    <w:rsid w:val="00855C49"/>
    <w:rsid w:val="0085712A"/>
    <w:rsid w:val="00857AE8"/>
    <w:rsid w:val="00860112"/>
    <w:rsid w:val="00863246"/>
    <w:rsid w:val="008655BE"/>
    <w:rsid w:val="0086730E"/>
    <w:rsid w:val="00867587"/>
    <w:rsid w:val="00870F2C"/>
    <w:rsid w:val="008719CD"/>
    <w:rsid w:val="00871FC9"/>
    <w:rsid w:val="00872014"/>
    <w:rsid w:val="00872273"/>
    <w:rsid w:val="008724E7"/>
    <w:rsid w:val="00872B06"/>
    <w:rsid w:val="00872E17"/>
    <w:rsid w:val="00874B09"/>
    <w:rsid w:val="00874C76"/>
    <w:rsid w:val="008755CF"/>
    <w:rsid w:val="00876271"/>
    <w:rsid w:val="008768B9"/>
    <w:rsid w:val="00876900"/>
    <w:rsid w:val="0087697B"/>
    <w:rsid w:val="008801BE"/>
    <w:rsid w:val="00882073"/>
    <w:rsid w:val="008824C0"/>
    <w:rsid w:val="00882832"/>
    <w:rsid w:val="00882CB1"/>
    <w:rsid w:val="00882F29"/>
    <w:rsid w:val="00883042"/>
    <w:rsid w:val="0088379F"/>
    <w:rsid w:val="00884DF5"/>
    <w:rsid w:val="00885258"/>
    <w:rsid w:val="008858A8"/>
    <w:rsid w:val="00885D12"/>
    <w:rsid w:val="00885DFE"/>
    <w:rsid w:val="0088738C"/>
    <w:rsid w:val="00887550"/>
    <w:rsid w:val="0089009F"/>
    <w:rsid w:val="00890126"/>
    <w:rsid w:val="0089035E"/>
    <w:rsid w:val="00890A6C"/>
    <w:rsid w:val="00890B95"/>
    <w:rsid w:val="00890DF3"/>
    <w:rsid w:val="0089210E"/>
    <w:rsid w:val="00892148"/>
    <w:rsid w:val="00892657"/>
    <w:rsid w:val="00893B5E"/>
    <w:rsid w:val="00895D09"/>
    <w:rsid w:val="00895E79"/>
    <w:rsid w:val="00897097"/>
    <w:rsid w:val="008A01BB"/>
    <w:rsid w:val="008A0208"/>
    <w:rsid w:val="008A0919"/>
    <w:rsid w:val="008A1AE9"/>
    <w:rsid w:val="008A213F"/>
    <w:rsid w:val="008A2417"/>
    <w:rsid w:val="008A2A1E"/>
    <w:rsid w:val="008A3C06"/>
    <w:rsid w:val="008A456E"/>
    <w:rsid w:val="008A510D"/>
    <w:rsid w:val="008A5284"/>
    <w:rsid w:val="008A5C78"/>
    <w:rsid w:val="008A5CFE"/>
    <w:rsid w:val="008A67E5"/>
    <w:rsid w:val="008A6C78"/>
    <w:rsid w:val="008A6DFA"/>
    <w:rsid w:val="008A7022"/>
    <w:rsid w:val="008A7682"/>
    <w:rsid w:val="008A7BC4"/>
    <w:rsid w:val="008B0E19"/>
    <w:rsid w:val="008B2A83"/>
    <w:rsid w:val="008B46EE"/>
    <w:rsid w:val="008B47CC"/>
    <w:rsid w:val="008B5989"/>
    <w:rsid w:val="008B65D2"/>
    <w:rsid w:val="008B6C7C"/>
    <w:rsid w:val="008B70B7"/>
    <w:rsid w:val="008C0AE5"/>
    <w:rsid w:val="008C1427"/>
    <w:rsid w:val="008C1778"/>
    <w:rsid w:val="008C197E"/>
    <w:rsid w:val="008C4BF9"/>
    <w:rsid w:val="008C52E5"/>
    <w:rsid w:val="008C6161"/>
    <w:rsid w:val="008C6886"/>
    <w:rsid w:val="008C747B"/>
    <w:rsid w:val="008D0478"/>
    <w:rsid w:val="008D1466"/>
    <w:rsid w:val="008D1FA3"/>
    <w:rsid w:val="008D289B"/>
    <w:rsid w:val="008D2A1C"/>
    <w:rsid w:val="008D4567"/>
    <w:rsid w:val="008D5218"/>
    <w:rsid w:val="008D5663"/>
    <w:rsid w:val="008D62B6"/>
    <w:rsid w:val="008E0114"/>
    <w:rsid w:val="008E0E7C"/>
    <w:rsid w:val="008E18ED"/>
    <w:rsid w:val="008E199F"/>
    <w:rsid w:val="008E625B"/>
    <w:rsid w:val="008E66EC"/>
    <w:rsid w:val="008E6B33"/>
    <w:rsid w:val="008E6E52"/>
    <w:rsid w:val="008E71CC"/>
    <w:rsid w:val="008E749D"/>
    <w:rsid w:val="008E7F2A"/>
    <w:rsid w:val="008F0CB1"/>
    <w:rsid w:val="008F0DB5"/>
    <w:rsid w:val="008F10A6"/>
    <w:rsid w:val="008F1287"/>
    <w:rsid w:val="008F1DE3"/>
    <w:rsid w:val="008F2347"/>
    <w:rsid w:val="008F2E85"/>
    <w:rsid w:val="008F3E48"/>
    <w:rsid w:val="008F47AA"/>
    <w:rsid w:val="008F52FD"/>
    <w:rsid w:val="008F56B7"/>
    <w:rsid w:val="008F625F"/>
    <w:rsid w:val="008F6A64"/>
    <w:rsid w:val="009004D4"/>
    <w:rsid w:val="0090061F"/>
    <w:rsid w:val="00900852"/>
    <w:rsid w:val="00901B6A"/>
    <w:rsid w:val="00903193"/>
    <w:rsid w:val="009035FE"/>
    <w:rsid w:val="00905DBC"/>
    <w:rsid w:val="00905F3C"/>
    <w:rsid w:val="00906188"/>
    <w:rsid w:val="009061C4"/>
    <w:rsid w:val="00906208"/>
    <w:rsid w:val="00907A36"/>
    <w:rsid w:val="009103ED"/>
    <w:rsid w:val="00911303"/>
    <w:rsid w:val="00911DA7"/>
    <w:rsid w:val="00911FB5"/>
    <w:rsid w:val="00912A25"/>
    <w:rsid w:val="00912ECC"/>
    <w:rsid w:val="00912FB0"/>
    <w:rsid w:val="009137B5"/>
    <w:rsid w:val="0091451F"/>
    <w:rsid w:val="00914676"/>
    <w:rsid w:val="0091518F"/>
    <w:rsid w:val="00916994"/>
    <w:rsid w:val="0091794B"/>
    <w:rsid w:val="00920339"/>
    <w:rsid w:val="009219F0"/>
    <w:rsid w:val="00922624"/>
    <w:rsid w:val="00924447"/>
    <w:rsid w:val="00924515"/>
    <w:rsid w:val="00925791"/>
    <w:rsid w:val="009257E1"/>
    <w:rsid w:val="00925AA0"/>
    <w:rsid w:val="00926861"/>
    <w:rsid w:val="009268C9"/>
    <w:rsid w:val="00930A4C"/>
    <w:rsid w:val="00930E4D"/>
    <w:rsid w:val="00930E76"/>
    <w:rsid w:val="009317E7"/>
    <w:rsid w:val="00931B25"/>
    <w:rsid w:val="00932898"/>
    <w:rsid w:val="00933E90"/>
    <w:rsid w:val="00934A16"/>
    <w:rsid w:val="009357A9"/>
    <w:rsid w:val="009363E9"/>
    <w:rsid w:val="00937351"/>
    <w:rsid w:val="00937EF4"/>
    <w:rsid w:val="00937F55"/>
    <w:rsid w:val="00944601"/>
    <w:rsid w:val="009455D8"/>
    <w:rsid w:val="00946030"/>
    <w:rsid w:val="00946A65"/>
    <w:rsid w:val="0094799B"/>
    <w:rsid w:val="0095030D"/>
    <w:rsid w:val="009503B4"/>
    <w:rsid w:val="00950A10"/>
    <w:rsid w:val="00950CCB"/>
    <w:rsid w:val="0095119A"/>
    <w:rsid w:val="00951738"/>
    <w:rsid w:val="00951D8D"/>
    <w:rsid w:val="009535A1"/>
    <w:rsid w:val="0095370B"/>
    <w:rsid w:val="0095526F"/>
    <w:rsid w:val="0095557D"/>
    <w:rsid w:val="00956EC0"/>
    <w:rsid w:val="00957D6A"/>
    <w:rsid w:val="00957DC7"/>
    <w:rsid w:val="00960608"/>
    <w:rsid w:val="00960FBA"/>
    <w:rsid w:val="00961729"/>
    <w:rsid w:val="0096221F"/>
    <w:rsid w:val="009633EA"/>
    <w:rsid w:val="0096477F"/>
    <w:rsid w:val="00964B56"/>
    <w:rsid w:val="00965710"/>
    <w:rsid w:val="00965FB3"/>
    <w:rsid w:val="00966E54"/>
    <w:rsid w:val="00966E8D"/>
    <w:rsid w:val="00967412"/>
    <w:rsid w:val="00967556"/>
    <w:rsid w:val="0097042C"/>
    <w:rsid w:val="009721D5"/>
    <w:rsid w:val="00972EA1"/>
    <w:rsid w:val="00974438"/>
    <w:rsid w:val="00974A20"/>
    <w:rsid w:val="00975E51"/>
    <w:rsid w:val="00976A2E"/>
    <w:rsid w:val="00977755"/>
    <w:rsid w:val="00977DA7"/>
    <w:rsid w:val="00977EAD"/>
    <w:rsid w:val="0098093C"/>
    <w:rsid w:val="00980FFA"/>
    <w:rsid w:val="009816E8"/>
    <w:rsid w:val="009822E1"/>
    <w:rsid w:val="00982525"/>
    <w:rsid w:val="00983892"/>
    <w:rsid w:val="00984289"/>
    <w:rsid w:val="0098568E"/>
    <w:rsid w:val="00986701"/>
    <w:rsid w:val="009867BD"/>
    <w:rsid w:val="00986C74"/>
    <w:rsid w:val="0098735D"/>
    <w:rsid w:val="00987931"/>
    <w:rsid w:val="00987C7D"/>
    <w:rsid w:val="00990206"/>
    <w:rsid w:val="009911EC"/>
    <w:rsid w:val="0099175E"/>
    <w:rsid w:val="00992075"/>
    <w:rsid w:val="00993A02"/>
    <w:rsid w:val="0099635C"/>
    <w:rsid w:val="00996AC5"/>
    <w:rsid w:val="00997A4E"/>
    <w:rsid w:val="00997E03"/>
    <w:rsid w:val="009A0FB8"/>
    <w:rsid w:val="009A5AC2"/>
    <w:rsid w:val="009A6A9D"/>
    <w:rsid w:val="009B3455"/>
    <w:rsid w:val="009B499A"/>
    <w:rsid w:val="009B581A"/>
    <w:rsid w:val="009B5D22"/>
    <w:rsid w:val="009B62A2"/>
    <w:rsid w:val="009B7383"/>
    <w:rsid w:val="009B7456"/>
    <w:rsid w:val="009B7518"/>
    <w:rsid w:val="009C091D"/>
    <w:rsid w:val="009C1A2D"/>
    <w:rsid w:val="009C1EF2"/>
    <w:rsid w:val="009C2E9A"/>
    <w:rsid w:val="009C619F"/>
    <w:rsid w:val="009C6612"/>
    <w:rsid w:val="009C7887"/>
    <w:rsid w:val="009D310B"/>
    <w:rsid w:val="009D3697"/>
    <w:rsid w:val="009D41F2"/>
    <w:rsid w:val="009D5491"/>
    <w:rsid w:val="009D5521"/>
    <w:rsid w:val="009D755C"/>
    <w:rsid w:val="009D7DBC"/>
    <w:rsid w:val="009E1785"/>
    <w:rsid w:val="009E2F42"/>
    <w:rsid w:val="009E7839"/>
    <w:rsid w:val="009E7AF9"/>
    <w:rsid w:val="009E7B60"/>
    <w:rsid w:val="009E7E14"/>
    <w:rsid w:val="009F0E69"/>
    <w:rsid w:val="009F1585"/>
    <w:rsid w:val="009F3D01"/>
    <w:rsid w:val="009F4209"/>
    <w:rsid w:val="009F6017"/>
    <w:rsid w:val="00A010E3"/>
    <w:rsid w:val="00A0188F"/>
    <w:rsid w:val="00A019D0"/>
    <w:rsid w:val="00A01AFF"/>
    <w:rsid w:val="00A02788"/>
    <w:rsid w:val="00A03FC0"/>
    <w:rsid w:val="00A043C4"/>
    <w:rsid w:val="00A048F2"/>
    <w:rsid w:val="00A0587F"/>
    <w:rsid w:val="00A05EA6"/>
    <w:rsid w:val="00A07522"/>
    <w:rsid w:val="00A119D2"/>
    <w:rsid w:val="00A12DA4"/>
    <w:rsid w:val="00A13554"/>
    <w:rsid w:val="00A13A19"/>
    <w:rsid w:val="00A14503"/>
    <w:rsid w:val="00A145A4"/>
    <w:rsid w:val="00A145BA"/>
    <w:rsid w:val="00A15D7F"/>
    <w:rsid w:val="00A160A4"/>
    <w:rsid w:val="00A16234"/>
    <w:rsid w:val="00A176C1"/>
    <w:rsid w:val="00A17E69"/>
    <w:rsid w:val="00A20C96"/>
    <w:rsid w:val="00A2114E"/>
    <w:rsid w:val="00A21749"/>
    <w:rsid w:val="00A2390E"/>
    <w:rsid w:val="00A2467E"/>
    <w:rsid w:val="00A25E96"/>
    <w:rsid w:val="00A30433"/>
    <w:rsid w:val="00A306CE"/>
    <w:rsid w:val="00A30CCE"/>
    <w:rsid w:val="00A31228"/>
    <w:rsid w:val="00A323C4"/>
    <w:rsid w:val="00A329B6"/>
    <w:rsid w:val="00A32E31"/>
    <w:rsid w:val="00A33B2F"/>
    <w:rsid w:val="00A34087"/>
    <w:rsid w:val="00A34666"/>
    <w:rsid w:val="00A347C5"/>
    <w:rsid w:val="00A34D8B"/>
    <w:rsid w:val="00A3579A"/>
    <w:rsid w:val="00A36F78"/>
    <w:rsid w:val="00A37A99"/>
    <w:rsid w:val="00A40D7B"/>
    <w:rsid w:val="00A41447"/>
    <w:rsid w:val="00A41559"/>
    <w:rsid w:val="00A42669"/>
    <w:rsid w:val="00A42748"/>
    <w:rsid w:val="00A43C29"/>
    <w:rsid w:val="00A44CF3"/>
    <w:rsid w:val="00A45532"/>
    <w:rsid w:val="00A45B64"/>
    <w:rsid w:val="00A45B90"/>
    <w:rsid w:val="00A47CE7"/>
    <w:rsid w:val="00A51294"/>
    <w:rsid w:val="00A5135D"/>
    <w:rsid w:val="00A51903"/>
    <w:rsid w:val="00A535A3"/>
    <w:rsid w:val="00A54160"/>
    <w:rsid w:val="00A54A49"/>
    <w:rsid w:val="00A54F21"/>
    <w:rsid w:val="00A573AB"/>
    <w:rsid w:val="00A574E9"/>
    <w:rsid w:val="00A57AD8"/>
    <w:rsid w:val="00A601CB"/>
    <w:rsid w:val="00A60387"/>
    <w:rsid w:val="00A61D7C"/>
    <w:rsid w:val="00A63209"/>
    <w:rsid w:val="00A65A96"/>
    <w:rsid w:val="00A664A7"/>
    <w:rsid w:val="00A66CBF"/>
    <w:rsid w:val="00A66FC6"/>
    <w:rsid w:val="00A67076"/>
    <w:rsid w:val="00A67E98"/>
    <w:rsid w:val="00A67F84"/>
    <w:rsid w:val="00A700D3"/>
    <w:rsid w:val="00A7073B"/>
    <w:rsid w:val="00A709E4"/>
    <w:rsid w:val="00A71494"/>
    <w:rsid w:val="00A72A38"/>
    <w:rsid w:val="00A732E4"/>
    <w:rsid w:val="00A73BEE"/>
    <w:rsid w:val="00A73D17"/>
    <w:rsid w:val="00A745F9"/>
    <w:rsid w:val="00A74B55"/>
    <w:rsid w:val="00A74D20"/>
    <w:rsid w:val="00A7589E"/>
    <w:rsid w:val="00A75F98"/>
    <w:rsid w:val="00A76B2A"/>
    <w:rsid w:val="00A77F04"/>
    <w:rsid w:val="00A80795"/>
    <w:rsid w:val="00A8138A"/>
    <w:rsid w:val="00A83B16"/>
    <w:rsid w:val="00A845C9"/>
    <w:rsid w:val="00A84750"/>
    <w:rsid w:val="00A85757"/>
    <w:rsid w:val="00A86440"/>
    <w:rsid w:val="00A87D54"/>
    <w:rsid w:val="00A912B2"/>
    <w:rsid w:val="00A91500"/>
    <w:rsid w:val="00A93048"/>
    <w:rsid w:val="00A931CF"/>
    <w:rsid w:val="00A93878"/>
    <w:rsid w:val="00A9418C"/>
    <w:rsid w:val="00A9426D"/>
    <w:rsid w:val="00A951E0"/>
    <w:rsid w:val="00A95A6C"/>
    <w:rsid w:val="00A95D96"/>
    <w:rsid w:val="00A96F14"/>
    <w:rsid w:val="00A970AE"/>
    <w:rsid w:val="00A97465"/>
    <w:rsid w:val="00AA0C84"/>
    <w:rsid w:val="00AA1123"/>
    <w:rsid w:val="00AA1884"/>
    <w:rsid w:val="00AA25DE"/>
    <w:rsid w:val="00AA35F6"/>
    <w:rsid w:val="00AA617A"/>
    <w:rsid w:val="00AA6F35"/>
    <w:rsid w:val="00AA7582"/>
    <w:rsid w:val="00AA7CE1"/>
    <w:rsid w:val="00AB0E57"/>
    <w:rsid w:val="00AB1111"/>
    <w:rsid w:val="00AB3729"/>
    <w:rsid w:val="00AB583B"/>
    <w:rsid w:val="00AB623F"/>
    <w:rsid w:val="00AB6370"/>
    <w:rsid w:val="00AB676C"/>
    <w:rsid w:val="00AB67D0"/>
    <w:rsid w:val="00AB7025"/>
    <w:rsid w:val="00AB7850"/>
    <w:rsid w:val="00AB7EBA"/>
    <w:rsid w:val="00AB7FC3"/>
    <w:rsid w:val="00AC196D"/>
    <w:rsid w:val="00AC29A3"/>
    <w:rsid w:val="00AC41CB"/>
    <w:rsid w:val="00AC441F"/>
    <w:rsid w:val="00AC44C7"/>
    <w:rsid w:val="00AC4914"/>
    <w:rsid w:val="00AC514C"/>
    <w:rsid w:val="00AC6861"/>
    <w:rsid w:val="00AC6AEE"/>
    <w:rsid w:val="00AC6B20"/>
    <w:rsid w:val="00AC6B78"/>
    <w:rsid w:val="00AD0286"/>
    <w:rsid w:val="00AD0303"/>
    <w:rsid w:val="00AD0C48"/>
    <w:rsid w:val="00AD123C"/>
    <w:rsid w:val="00AD20B7"/>
    <w:rsid w:val="00AD2599"/>
    <w:rsid w:val="00AD2A55"/>
    <w:rsid w:val="00AD2CC9"/>
    <w:rsid w:val="00AD35AD"/>
    <w:rsid w:val="00AD4539"/>
    <w:rsid w:val="00AD4B31"/>
    <w:rsid w:val="00AD4FF1"/>
    <w:rsid w:val="00AD52A9"/>
    <w:rsid w:val="00AE16FB"/>
    <w:rsid w:val="00AE2372"/>
    <w:rsid w:val="00AE26BE"/>
    <w:rsid w:val="00AE3194"/>
    <w:rsid w:val="00AE3228"/>
    <w:rsid w:val="00AE4B6F"/>
    <w:rsid w:val="00AE5D58"/>
    <w:rsid w:val="00AE5D93"/>
    <w:rsid w:val="00AE5E1C"/>
    <w:rsid w:val="00AF0E81"/>
    <w:rsid w:val="00AF13CD"/>
    <w:rsid w:val="00AF1477"/>
    <w:rsid w:val="00AF14F9"/>
    <w:rsid w:val="00AF26D9"/>
    <w:rsid w:val="00AF40B5"/>
    <w:rsid w:val="00AF4712"/>
    <w:rsid w:val="00AF49E3"/>
    <w:rsid w:val="00AF4F4E"/>
    <w:rsid w:val="00AF5926"/>
    <w:rsid w:val="00AF72F3"/>
    <w:rsid w:val="00AF734D"/>
    <w:rsid w:val="00B0173C"/>
    <w:rsid w:val="00B0259C"/>
    <w:rsid w:val="00B02645"/>
    <w:rsid w:val="00B07525"/>
    <w:rsid w:val="00B0795C"/>
    <w:rsid w:val="00B106D1"/>
    <w:rsid w:val="00B106EA"/>
    <w:rsid w:val="00B107F3"/>
    <w:rsid w:val="00B12815"/>
    <w:rsid w:val="00B12B57"/>
    <w:rsid w:val="00B15CEB"/>
    <w:rsid w:val="00B163FF"/>
    <w:rsid w:val="00B1673B"/>
    <w:rsid w:val="00B16920"/>
    <w:rsid w:val="00B178EA"/>
    <w:rsid w:val="00B20ADF"/>
    <w:rsid w:val="00B2291B"/>
    <w:rsid w:val="00B2370D"/>
    <w:rsid w:val="00B2388E"/>
    <w:rsid w:val="00B24864"/>
    <w:rsid w:val="00B27682"/>
    <w:rsid w:val="00B304EB"/>
    <w:rsid w:val="00B311E2"/>
    <w:rsid w:val="00B314D8"/>
    <w:rsid w:val="00B3367C"/>
    <w:rsid w:val="00B33BE3"/>
    <w:rsid w:val="00B3436F"/>
    <w:rsid w:val="00B358C6"/>
    <w:rsid w:val="00B35C97"/>
    <w:rsid w:val="00B374E6"/>
    <w:rsid w:val="00B37FC2"/>
    <w:rsid w:val="00B408C7"/>
    <w:rsid w:val="00B410F7"/>
    <w:rsid w:val="00B412B5"/>
    <w:rsid w:val="00B41846"/>
    <w:rsid w:val="00B42810"/>
    <w:rsid w:val="00B42CD4"/>
    <w:rsid w:val="00B42D18"/>
    <w:rsid w:val="00B454C6"/>
    <w:rsid w:val="00B46296"/>
    <w:rsid w:val="00B46832"/>
    <w:rsid w:val="00B47EB8"/>
    <w:rsid w:val="00B510EB"/>
    <w:rsid w:val="00B51834"/>
    <w:rsid w:val="00B51FAE"/>
    <w:rsid w:val="00B52B91"/>
    <w:rsid w:val="00B52EDE"/>
    <w:rsid w:val="00B5301A"/>
    <w:rsid w:val="00B54F7D"/>
    <w:rsid w:val="00B56E2F"/>
    <w:rsid w:val="00B57BD5"/>
    <w:rsid w:val="00B607DF"/>
    <w:rsid w:val="00B613A1"/>
    <w:rsid w:val="00B6145C"/>
    <w:rsid w:val="00B63D72"/>
    <w:rsid w:val="00B642CE"/>
    <w:rsid w:val="00B6440D"/>
    <w:rsid w:val="00B64B85"/>
    <w:rsid w:val="00B654E7"/>
    <w:rsid w:val="00B656E7"/>
    <w:rsid w:val="00B67BE8"/>
    <w:rsid w:val="00B7011F"/>
    <w:rsid w:val="00B7014D"/>
    <w:rsid w:val="00B717CF"/>
    <w:rsid w:val="00B7202F"/>
    <w:rsid w:val="00B725A4"/>
    <w:rsid w:val="00B72E41"/>
    <w:rsid w:val="00B7391F"/>
    <w:rsid w:val="00B74801"/>
    <w:rsid w:val="00B74FEA"/>
    <w:rsid w:val="00B753FF"/>
    <w:rsid w:val="00B75D2E"/>
    <w:rsid w:val="00B75E2D"/>
    <w:rsid w:val="00B76483"/>
    <w:rsid w:val="00B7694D"/>
    <w:rsid w:val="00B76AA1"/>
    <w:rsid w:val="00B76D66"/>
    <w:rsid w:val="00B771A2"/>
    <w:rsid w:val="00B773ED"/>
    <w:rsid w:val="00B77524"/>
    <w:rsid w:val="00B77545"/>
    <w:rsid w:val="00B77819"/>
    <w:rsid w:val="00B80556"/>
    <w:rsid w:val="00B80B50"/>
    <w:rsid w:val="00B80C43"/>
    <w:rsid w:val="00B80F9C"/>
    <w:rsid w:val="00B819E8"/>
    <w:rsid w:val="00B81F1F"/>
    <w:rsid w:val="00B82EB2"/>
    <w:rsid w:val="00B843B1"/>
    <w:rsid w:val="00B84471"/>
    <w:rsid w:val="00B860F1"/>
    <w:rsid w:val="00B86BFC"/>
    <w:rsid w:val="00B87364"/>
    <w:rsid w:val="00B87746"/>
    <w:rsid w:val="00B9016B"/>
    <w:rsid w:val="00B90E70"/>
    <w:rsid w:val="00B913BC"/>
    <w:rsid w:val="00B92B67"/>
    <w:rsid w:val="00B92EDD"/>
    <w:rsid w:val="00B93749"/>
    <w:rsid w:val="00B94561"/>
    <w:rsid w:val="00B97475"/>
    <w:rsid w:val="00BA00B5"/>
    <w:rsid w:val="00BA14F2"/>
    <w:rsid w:val="00BA1EB4"/>
    <w:rsid w:val="00BA3A26"/>
    <w:rsid w:val="00BA3B22"/>
    <w:rsid w:val="00BA3BFC"/>
    <w:rsid w:val="00BA4C17"/>
    <w:rsid w:val="00BA507E"/>
    <w:rsid w:val="00BA50D2"/>
    <w:rsid w:val="00BA519A"/>
    <w:rsid w:val="00BA6F7F"/>
    <w:rsid w:val="00BA735C"/>
    <w:rsid w:val="00BB1BDD"/>
    <w:rsid w:val="00BB5B56"/>
    <w:rsid w:val="00BB5C04"/>
    <w:rsid w:val="00BB757C"/>
    <w:rsid w:val="00BC092F"/>
    <w:rsid w:val="00BC0B61"/>
    <w:rsid w:val="00BC1344"/>
    <w:rsid w:val="00BC2D9E"/>
    <w:rsid w:val="00BC417D"/>
    <w:rsid w:val="00BC5D24"/>
    <w:rsid w:val="00BC5DC1"/>
    <w:rsid w:val="00BC6345"/>
    <w:rsid w:val="00BC6509"/>
    <w:rsid w:val="00BD193F"/>
    <w:rsid w:val="00BD1FBC"/>
    <w:rsid w:val="00BD2370"/>
    <w:rsid w:val="00BD4BDB"/>
    <w:rsid w:val="00BD4E28"/>
    <w:rsid w:val="00BD4EA0"/>
    <w:rsid w:val="00BD5C60"/>
    <w:rsid w:val="00BD5E29"/>
    <w:rsid w:val="00BD615A"/>
    <w:rsid w:val="00BD635A"/>
    <w:rsid w:val="00BE0979"/>
    <w:rsid w:val="00BE0FFB"/>
    <w:rsid w:val="00BE1AF5"/>
    <w:rsid w:val="00BE1D1C"/>
    <w:rsid w:val="00BE2272"/>
    <w:rsid w:val="00BE2747"/>
    <w:rsid w:val="00BE3F65"/>
    <w:rsid w:val="00BE4BD5"/>
    <w:rsid w:val="00BE4C1C"/>
    <w:rsid w:val="00BE5428"/>
    <w:rsid w:val="00BE54BB"/>
    <w:rsid w:val="00BE5B89"/>
    <w:rsid w:val="00BE6891"/>
    <w:rsid w:val="00BE6B6A"/>
    <w:rsid w:val="00BE6C50"/>
    <w:rsid w:val="00BE6CA6"/>
    <w:rsid w:val="00BE76F8"/>
    <w:rsid w:val="00BE7922"/>
    <w:rsid w:val="00BF0DB0"/>
    <w:rsid w:val="00BF1C69"/>
    <w:rsid w:val="00BF1D64"/>
    <w:rsid w:val="00BF26BB"/>
    <w:rsid w:val="00BF2742"/>
    <w:rsid w:val="00BF307E"/>
    <w:rsid w:val="00BF310F"/>
    <w:rsid w:val="00BF480E"/>
    <w:rsid w:val="00BF67A7"/>
    <w:rsid w:val="00BF7F1E"/>
    <w:rsid w:val="00C006F4"/>
    <w:rsid w:val="00C0105D"/>
    <w:rsid w:val="00C013BB"/>
    <w:rsid w:val="00C0285C"/>
    <w:rsid w:val="00C03337"/>
    <w:rsid w:val="00C0347B"/>
    <w:rsid w:val="00C04365"/>
    <w:rsid w:val="00C0591A"/>
    <w:rsid w:val="00C05E22"/>
    <w:rsid w:val="00C0619F"/>
    <w:rsid w:val="00C10CF2"/>
    <w:rsid w:val="00C11FA1"/>
    <w:rsid w:val="00C13423"/>
    <w:rsid w:val="00C13DE7"/>
    <w:rsid w:val="00C13F9C"/>
    <w:rsid w:val="00C144D1"/>
    <w:rsid w:val="00C15BC2"/>
    <w:rsid w:val="00C1607A"/>
    <w:rsid w:val="00C1687D"/>
    <w:rsid w:val="00C16B72"/>
    <w:rsid w:val="00C16C5C"/>
    <w:rsid w:val="00C176FC"/>
    <w:rsid w:val="00C179F3"/>
    <w:rsid w:val="00C17AA1"/>
    <w:rsid w:val="00C207BC"/>
    <w:rsid w:val="00C20A63"/>
    <w:rsid w:val="00C20C8B"/>
    <w:rsid w:val="00C21301"/>
    <w:rsid w:val="00C21CD0"/>
    <w:rsid w:val="00C2240A"/>
    <w:rsid w:val="00C2456E"/>
    <w:rsid w:val="00C26035"/>
    <w:rsid w:val="00C27E02"/>
    <w:rsid w:val="00C3039F"/>
    <w:rsid w:val="00C334C3"/>
    <w:rsid w:val="00C342A3"/>
    <w:rsid w:val="00C355AA"/>
    <w:rsid w:val="00C35656"/>
    <w:rsid w:val="00C366E0"/>
    <w:rsid w:val="00C36731"/>
    <w:rsid w:val="00C368DD"/>
    <w:rsid w:val="00C36A77"/>
    <w:rsid w:val="00C3725D"/>
    <w:rsid w:val="00C372B2"/>
    <w:rsid w:val="00C407DC"/>
    <w:rsid w:val="00C40A5C"/>
    <w:rsid w:val="00C40DF6"/>
    <w:rsid w:val="00C416CC"/>
    <w:rsid w:val="00C42EC2"/>
    <w:rsid w:val="00C43713"/>
    <w:rsid w:val="00C45F51"/>
    <w:rsid w:val="00C47833"/>
    <w:rsid w:val="00C50279"/>
    <w:rsid w:val="00C50D23"/>
    <w:rsid w:val="00C51983"/>
    <w:rsid w:val="00C51A7C"/>
    <w:rsid w:val="00C51D68"/>
    <w:rsid w:val="00C52BC1"/>
    <w:rsid w:val="00C53483"/>
    <w:rsid w:val="00C5396E"/>
    <w:rsid w:val="00C54ABA"/>
    <w:rsid w:val="00C557A3"/>
    <w:rsid w:val="00C55E03"/>
    <w:rsid w:val="00C5671A"/>
    <w:rsid w:val="00C56747"/>
    <w:rsid w:val="00C57EFD"/>
    <w:rsid w:val="00C61E7E"/>
    <w:rsid w:val="00C62EEA"/>
    <w:rsid w:val="00C63314"/>
    <w:rsid w:val="00C63516"/>
    <w:rsid w:val="00C64C8B"/>
    <w:rsid w:val="00C6501D"/>
    <w:rsid w:val="00C6539B"/>
    <w:rsid w:val="00C67254"/>
    <w:rsid w:val="00C67EF7"/>
    <w:rsid w:val="00C7030B"/>
    <w:rsid w:val="00C71004"/>
    <w:rsid w:val="00C726F3"/>
    <w:rsid w:val="00C73431"/>
    <w:rsid w:val="00C74FA7"/>
    <w:rsid w:val="00C76E6B"/>
    <w:rsid w:val="00C77541"/>
    <w:rsid w:val="00C77577"/>
    <w:rsid w:val="00C81061"/>
    <w:rsid w:val="00C81262"/>
    <w:rsid w:val="00C8139A"/>
    <w:rsid w:val="00C81B94"/>
    <w:rsid w:val="00C82191"/>
    <w:rsid w:val="00C8283C"/>
    <w:rsid w:val="00C838D8"/>
    <w:rsid w:val="00C8438E"/>
    <w:rsid w:val="00C84B3F"/>
    <w:rsid w:val="00C85D23"/>
    <w:rsid w:val="00C86577"/>
    <w:rsid w:val="00C91ACB"/>
    <w:rsid w:val="00C91EB4"/>
    <w:rsid w:val="00C93EAC"/>
    <w:rsid w:val="00C94023"/>
    <w:rsid w:val="00C9418E"/>
    <w:rsid w:val="00C941DD"/>
    <w:rsid w:val="00C942CD"/>
    <w:rsid w:val="00C94E01"/>
    <w:rsid w:val="00C96355"/>
    <w:rsid w:val="00CA0D32"/>
    <w:rsid w:val="00CA1A53"/>
    <w:rsid w:val="00CA3230"/>
    <w:rsid w:val="00CA32A5"/>
    <w:rsid w:val="00CA3C5A"/>
    <w:rsid w:val="00CA46D8"/>
    <w:rsid w:val="00CA5A09"/>
    <w:rsid w:val="00CA5B76"/>
    <w:rsid w:val="00CA681E"/>
    <w:rsid w:val="00CB1A1E"/>
    <w:rsid w:val="00CB2245"/>
    <w:rsid w:val="00CB22D8"/>
    <w:rsid w:val="00CB2679"/>
    <w:rsid w:val="00CB5B8A"/>
    <w:rsid w:val="00CB5DC6"/>
    <w:rsid w:val="00CB6963"/>
    <w:rsid w:val="00CB6FBD"/>
    <w:rsid w:val="00CB7929"/>
    <w:rsid w:val="00CC268A"/>
    <w:rsid w:val="00CC29FD"/>
    <w:rsid w:val="00CC2E01"/>
    <w:rsid w:val="00CC3989"/>
    <w:rsid w:val="00CC417B"/>
    <w:rsid w:val="00CC56E4"/>
    <w:rsid w:val="00CC77DF"/>
    <w:rsid w:val="00CD057E"/>
    <w:rsid w:val="00CD05AD"/>
    <w:rsid w:val="00CD065E"/>
    <w:rsid w:val="00CD10BB"/>
    <w:rsid w:val="00CD2EBD"/>
    <w:rsid w:val="00CD3727"/>
    <w:rsid w:val="00CD3B75"/>
    <w:rsid w:val="00CD4BBB"/>
    <w:rsid w:val="00CD574B"/>
    <w:rsid w:val="00CD5BB1"/>
    <w:rsid w:val="00CD61C6"/>
    <w:rsid w:val="00CD767A"/>
    <w:rsid w:val="00CD769C"/>
    <w:rsid w:val="00CD7E2F"/>
    <w:rsid w:val="00CE06C7"/>
    <w:rsid w:val="00CE0823"/>
    <w:rsid w:val="00CE1822"/>
    <w:rsid w:val="00CE2980"/>
    <w:rsid w:val="00CE5576"/>
    <w:rsid w:val="00CE6FE2"/>
    <w:rsid w:val="00CE7E55"/>
    <w:rsid w:val="00CF08BB"/>
    <w:rsid w:val="00CF37EA"/>
    <w:rsid w:val="00CF38A1"/>
    <w:rsid w:val="00CF790F"/>
    <w:rsid w:val="00D01EF6"/>
    <w:rsid w:val="00D02673"/>
    <w:rsid w:val="00D0316D"/>
    <w:rsid w:val="00D0382F"/>
    <w:rsid w:val="00D03D38"/>
    <w:rsid w:val="00D04EC7"/>
    <w:rsid w:val="00D058D6"/>
    <w:rsid w:val="00D06132"/>
    <w:rsid w:val="00D06D07"/>
    <w:rsid w:val="00D103F7"/>
    <w:rsid w:val="00D114AF"/>
    <w:rsid w:val="00D12F5E"/>
    <w:rsid w:val="00D13361"/>
    <w:rsid w:val="00D1348E"/>
    <w:rsid w:val="00D13B67"/>
    <w:rsid w:val="00D140E3"/>
    <w:rsid w:val="00D146F3"/>
    <w:rsid w:val="00D163D9"/>
    <w:rsid w:val="00D168F9"/>
    <w:rsid w:val="00D16D99"/>
    <w:rsid w:val="00D17084"/>
    <w:rsid w:val="00D17892"/>
    <w:rsid w:val="00D2020B"/>
    <w:rsid w:val="00D21682"/>
    <w:rsid w:val="00D24133"/>
    <w:rsid w:val="00D25E75"/>
    <w:rsid w:val="00D277A7"/>
    <w:rsid w:val="00D27FB9"/>
    <w:rsid w:val="00D30251"/>
    <w:rsid w:val="00D3099D"/>
    <w:rsid w:val="00D30B6B"/>
    <w:rsid w:val="00D31148"/>
    <w:rsid w:val="00D318BF"/>
    <w:rsid w:val="00D326C6"/>
    <w:rsid w:val="00D32E5C"/>
    <w:rsid w:val="00D3300C"/>
    <w:rsid w:val="00D33098"/>
    <w:rsid w:val="00D33B9F"/>
    <w:rsid w:val="00D33C02"/>
    <w:rsid w:val="00D34806"/>
    <w:rsid w:val="00D35790"/>
    <w:rsid w:val="00D35F1E"/>
    <w:rsid w:val="00D36C1D"/>
    <w:rsid w:val="00D36D2E"/>
    <w:rsid w:val="00D376AB"/>
    <w:rsid w:val="00D40123"/>
    <w:rsid w:val="00D4051C"/>
    <w:rsid w:val="00D41A9A"/>
    <w:rsid w:val="00D429C4"/>
    <w:rsid w:val="00D43388"/>
    <w:rsid w:val="00D43C6B"/>
    <w:rsid w:val="00D443ED"/>
    <w:rsid w:val="00D444D9"/>
    <w:rsid w:val="00D45512"/>
    <w:rsid w:val="00D46013"/>
    <w:rsid w:val="00D471C6"/>
    <w:rsid w:val="00D473EF"/>
    <w:rsid w:val="00D4792A"/>
    <w:rsid w:val="00D5001F"/>
    <w:rsid w:val="00D507D9"/>
    <w:rsid w:val="00D50EB6"/>
    <w:rsid w:val="00D5267D"/>
    <w:rsid w:val="00D53755"/>
    <w:rsid w:val="00D53CAF"/>
    <w:rsid w:val="00D54AE7"/>
    <w:rsid w:val="00D54D70"/>
    <w:rsid w:val="00D5541A"/>
    <w:rsid w:val="00D5591D"/>
    <w:rsid w:val="00D559E6"/>
    <w:rsid w:val="00D55E29"/>
    <w:rsid w:val="00D56266"/>
    <w:rsid w:val="00D56B2E"/>
    <w:rsid w:val="00D57088"/>
    <w:rsid w:val="00D5750C"/>
    <w:rsid w:val="00D57657"/>
    <w:rsid w:val="00D57D4D"/>
    <w:rsid w:val="00D606DB"/>
    <w:rsid w:val="00D61127"/>
    <w:rsid w:val="00D6126A"/>
    <w:rsid w:val="00D61277"/>
    <w:rsid w:val="00D6253A"/>
    <w:rsid w:val="00D637FF"/>
    <w:rsid w:val="00D63873"/>
    <w:rsid w:val="00D64207"/>
    <w:rsid w:val="00D6488D"/>
    <w:rsid w:val="00D64D1B"/>
    <w:rsid w:val="00D64EFB"/>
    <w:rsid w:val="00D651E3"/>
    <w:rsid w:val="00D675A5"/>
    <w:rsid w:val="00D70B82"/>
    <w:rsid w:val="00D7274D"/>
    <w:rsid w:val="00D728F3"/>
    <w:rsid w:val="00D72A8F"/>
    <w:rsid w:val="00D73300"/>
    <w:rsid w:val="00D753D7"/>
    <w:rsid w:val="00D76D40"/>
    <w:rsid w:val="00D76EFE"/>
    <w:rsid w:val="00D77590"/>
    <w:rsid w:val="00D8070E"/>
    <w:rsid w:val="00D809E3"/>
    <w:rsid w:val="00D80AEA"/>
    <w:rsid w:val="00D82B38"/>
    <w:rsid w:val="00D875AC"/>
    <w:rsid w:val="00D87B85"/>
    <w:rsid w:val="00D903A6"/>
    <w:rsid w:val="00D903F9"/>
    <w:rsid w:val="00D90D44"/>
    <w:rsid w:val="00D91609"/>
    <w:rsid w:val="00D923A3"/>
    <w:rsid w:val="00D936C6"/>
    <w:rsid w:val="00D944E8"/>
    <w:rsid w:val="00D954CF"/>
    <w:rsid w:val="00D958A4"/>
    <w:rsid w:val="00D95989"/>
    <w:rsid w:val="00D964D3"/>
    <w:rsid w:val="00D970F9"/>
    <w:rsid w:val="00DA0DBF"/>
    <w:rsid w:val="00DA2B2F"/>
    <w:rsid w:val="00DA2B7D"/>
    <w:rsid w:val="00DA315C"/>
    <w:rsid w:val="00DA3FF5"/>
    <w:rsid w:val="00DA4C1B"/>
    <w:rsid w:val="00DA4DDC"/>
    <w:rsid w:val="00DA4E68"/>
    <w:rsid w:val="00DA5191"/>
    <w:rsid w:val="00DA55C4"/>
    <w:rsid w:val="00DA6151"/>
    <w:rsid w:val="00DA70EE"/>
    <w:rsid w:val="00DA75AF"/>
    <w:rsid w:val="00DA7EF9"/>
    <w:rsid w:val="00DA7F58"/>
    <w:rsid w:val="00DB072D"/>
    <w:rsid w:val="00DB2140"/>
    <w:rsid w:val="00DB36BF"/>
    <w:rsid w:val="00DB36FF"/>
    <w:rsid w:val="00DB4390"/>
    <w:rsid w:val="00DB5C26"/>
    <w:rsid w:val="00DB63A5"/>
    <w:rsid w:val="00DB6D6E"/>
    <w:rsid w:val="00DB76AC"/>
    <w:rsid w:val="00DC1FCB"/>
    <w:rsid w:val="00DC666C"/>
    <w:rsid w:val="00DC66DA"/>
    <w:rsid w:val="00DC6995"/>
    <w:rsid w:val="00DC73B2"/>
    <w:rsid w:val="00DC7B07"/>
    <w:rsid w:val="00DD04A7"/>
    <w:rsid w:val="00DD0881"/>
    <w:rsid w:val="00DD188B"/>
    <w:rsid w:val="00DD2CA4"/>
    <w:rsid w:val="00DD2DF6"/>
    <w:rsid w:val="00DD3667"/>
    <w:rsid w:val="00DD3CD6"/>
    <w:rsid w:val="00DD4357"/>
    <w:rsid w:val="00DD4416"/>
    <w:rsid w:val="00DD5999"/>
    <w:rsid w:val="00DD5D01"/>
    <w:rsid w:val="00DD669F"/>
    <w:rsid w:val="00DD6EAA"/>
    <w:rsid w:val="00DD755E"/>
    <w:rsid w:val="00DE02FD"/>
    <w:rsid w:val="00DE10FA"/>
    <w:rsid w:val="00DE2475"/>
    <w:rsid w:val="00DE371B"/>
    <w:rsid w:val="00DE5645"/>
    <w:rsid w:val="00DE6945"/>
    <w:rsid w:val="00DF1A72"/>
    <w:rsid w:val="00DF2DFE"/>
    <w:rsid w:val="00DF3998"/>
    <w:rsid w:val="00DF3E01"/>
    <w:rsid w:val="00DF4206"/>
    <w:rsid w:val="00DF66B8"/>
    <w:rsid w:val="00DF69FF"/>
    <w:rsid w:val="00DF6C25"/>
    <w:rsid w:val="00DF7544"/>
    <w:rsid w:val="00E01915"/>
    <w:rsid w:val="00E019F2"/>
    <w:rsid w:val="00E01E8F"/>
    <w:rsid w:val="00E029E5"/>
    <w:rsid w:val="00E04AAD"/>
    <w:rsid w:val="00E04CA4"/>
    <w:rsid w:val="00E062BC"/>
    <w:rsid w:val="00E06DC7"/>
    <w:rsid w:val="00E06F6F"/>
    <w:rsid w:val="00E07035"/>
    <w:rsid w:val="00E070EC"/>
    <w:rsid w:val="00E072D6"/>
    <w:rsid w:val="00E1053A"/>
    <w:rsid w:val="00E10DA6"/>
    <w:rsid w:val="00E11AF0"/>
    <w:rsid w:val="00E12902"/>
    <w:rsid w:val="00E12D0E"/>
    <w:rsid w:val="00E13BB4"/>
    <w:rsid w:val="00E147C0"/>
    <w:rsid w:val="00E15500"/>
    <w:rsid w:val="00E17FE4"/>
    <w:rsid w:val="00E211D3"/>
    <w:rsid w:val="00E2267C"/>
    <w:rsid w:val="00E2277A"/>
    <w:rsid w:val="00E228F5"/>
    <w:rsid w:val="00E22B6D"/>
    <w:rsid w:val="00E23849"/>
    <w:rsid w:val="00E23935"/>
    <w:rsid w:val="00E239B7"/>
    <w:rsid w:val="00E23A1C"/>
    <w:rsid w:val="00E254E0"/>
    <w:rsid w:val="00E25A58"/>
    <w:rsid w:val="00E25E51"/>
    <w:rsid w:val="00E262EA"/>
    <w:rsid w:val="00E2655E"/>
    <w:rsid w:val="00E27495"/>
    <w:rsid w:val="00E27E73"/>
    <w:rsid w:val="00E308DD"/>
    <w:rsid w:val="00E31065"/>
    <w:rsid w:val="00E3147E"/>
    <w:rsid w:val="00E31DBC"/>
    <w:rsid w:val="00E320BC"/>
    <w:rsid w:val="00E33419"/>
    <w:rsid w:val="00E3461E"/>
    <w:rsid w:val="00E34B82"/>
    <w:rsid w:val="00E354B6"/>
    <w:rsid w:val="00E356B3"/>
    <w:rsid w:val="00E37C2F"/>
    <w:rsid w:val="00E41127"/>
    <w:rsid w:val="00E42A2E"/>
    <w:rsid w:val="00E44FF9"/>
    <w:rsid w:val="00E4573B"/>
    <w:rsid w:val="00E46025"/>
    <w:rsid w:val="00E46C79"/>
    <w:rsid w:val="00E473DB"/>
    <w:rsid w:val="00E47C50"/>
    <w:rsid w:val="00E50975"/>
    <w:rsid w:val="00E51267"/>
    <w:rsid w:val="00E537F2"/>
    <w:rsid w:val="00E53C5F"/>
    <w:rsid w:val="00E57131"/>
    <w:rsid w:val="00E57710"/>
    <w:rsid w:val="00E60856"/>
    <w:rsid w:val="00E6201D"/>
    <w:rsid w:val="00E62ADA"/>
    <w:rsid w:val="00E62FDC"/>
    <w:rsid w:val="00E6488F"/>
    <w:rsid w:val="00E65688"/>
    <w:rsid w:val="00E657A5"/>
    <w:rsid w:val="00E66785"/>
    <w:rsid w:val="00E66D71"/>
    <w:rsid w:val="00E671F0"/>
    <w:rsid w:val="00E67405"/>
    <w:rsid w:val="00E67A6D"/>
    <w:rsid w:val="00E718A2"/>
    <w:rsid w:val="00E719C3"/>
    <w:rsid w:val="00E71F30"/>
    <w:rsid w:val="00E71F96"/>
    <w:rsid w:val="00E72C9D"/>
    <w:rsid w:val="00E74602"/>
    <w:rsid w:val="00E75156"/>
    <w:rsid w:val="00E75A2B"/>
    <w:rsid w:val="00E75DAE"/>
    <w:rsid w:val="00E76EA0"/>
    <w:rsid w:val="00E76EA1"/>
    <w:rsid w:val="00E7772B"/>
    <w:rsid w:val="00E77858"/>
    <w:rsid w:val="00E804AE"/>
    <w:rsid w:val="00E817BD"/>
    <w:rsid w:val="00E81A96"/>
    <w:rsid w:val="00E81ACD"/>
    <w:rsid w:val="00E81CF9"/>
    <w:rsid w:val="00E820FB"/>
    <w:rsid w:val="00E83631"/>
    <w:rsid w:val="00E849D3"/>
    <w:rsid w:val="00E85717"/>
    <w:rsid w:val="00E857DE"/>
    <w:rsid w:val="00E85C82"/>
    <w:rsid w:val="00E85EC2"/>
    <w:rsid w:val="00E91FC1"/>
    <w:rsid w:val="00E9360B"/>
    <w:rsid w:val="00E9364E"/>
    <w:rsid w:val="00E941A5"/>
    <w:rsid w:val="00E945B2"/>
    <w:rsid w:val="00E94CF6"/>
    <w:rsid w:val="00E96003"/>
    <w:rsid w:val="00E97118"/>
    <w:rsid w:val="00E97697"/>
    <w:rsid w:val="00EA136A"/>
    <w:rsid w:val="00EA1AB7"/>
    <w:rsid w:val="00EA3E2A"/>
    <w:rsid w:val="00EA5730"/>
    <w:rsid w:val="00EA6650"/>
    <w:rsid w:val="00EA6DF2"/>
    <w:rsid w:val="00EA7D71"/>
    <w:rsid w:val="00EB09C1"/>
    <w:rsid w:val="00EB1129"/>
    <w:rsid w:val="00EB2026"/>
    <w:rsid w:val="00EB2C45"/>
    <w:rsid w:val="00EB2FDF"/>
    <w:rsid w:val="00EB3058"/>
    <w:rsid w:val="00EB4EA7"/>
    <w:rsid w:val="00EB55FE"/>
    <w:rsid w:val="00EB5A07"/>
    <w:rsid w:val="00EB68C3"/>
    <w:rsid w:val="00EC12F5"/>
    <w:rsid w:val="00EC2AA7"/>
    <w:rsid w:val="00EC5271"/>
    <w:rsid w:val="00EC58A2"/>
    <w:rsid w:val="00EC6F6F"/>
    <w:rsid w:val="00ED01E2"/>
    <w:rsid w:val="00ED0C3D"/>
    <w:rsid w:val="00ED0CE0"/>
    <w:rsid w:val="00ED255E"/>
    <w:rsid w:val="00ED29DA"/>
    <w:rsid w:val="00ED2A02"/>
    <w:rsid w:val="00ED5428"/>
    <w:rsid w:val="00ED555E"/>
    <w:rsid w:val="00ED576D"/>
    <w:rsid w:val="00ED6A0D"/>
    <w:rsid w:val="00ED6B67"/>
    <w:rsid w:val="00ED79DE"/>
    <w:rsid w:val="00ED7AC3"/>
    <w:rsid w:val="00EE0E46"/>
    <w:rsid w:val="00EE1319"/>
    <w:rsid w:val="00EE199E"/>
    <w:rsid w:val="00EE23C6"/>
    <w:rsid w:val="00EE3F52"/>
    <w:rsid w:val="00EE423E"/>
    <w:rsid w:val="00EE4F57"/>
    <w:rsid w:val="00EE5B28"/>
    <w:rsid w:val="00EE5CF6"/>
    <w:rsid w:val="00EE6570"/>
    <w:rsid w:val="00EE6B16"/>
    <w:rsid w:val="00EE74C2"/>
    <w:rsid w:val="00EF113A"/>
    <w:rsid w:val="00EF127E"/>
    <w:rsid w:val="00EF1436"/>
    <w:rsid w:val="00EF163E"/>
    <w:rsid w:val="00EF1ED7"/>
    <w:rsid w:val="00EF43E7"/>
    <w:rsid w:val="00EF463E"/>
    <w:rsid w:val="00EF5889"/>
    <w:rsid w:val="00EF5A31"/>
    <w:rsid w:val="00EF5CFC"/>
    <w:rsid w:val="00EF63F2"/>
    <w:rsid w:val="00EF7422"/>
    <w:rsid w:val="00F00EDC"/>
    <w:rsid w:val="00F02931"/>
    <w:rsid w:val="00F03E53"/>
    <w:rsid w:val="00F03F64"/>
    <w:rsid w:val="00F04023"/>
    <w:rsid w:val="00F05294"/>
    <w:rsid w:val="00F05991"/>
    <w:rsid w:val="00F062E3"/>
    <w:rsid w:val="00F06F2A"/>
    <w:rsid w:val="00F07870"/>
    <w:rsid w:val="00F07FFD"/>
    <w:rsid w:val="00F10655"/>
    <w:rsid w:val="00F10678"/>
    <w:rsid w:val="00F10A32"/>
    <w:rsid w:val="00F11DA6"/>
    <w:rsid w:val="00F13BED"/>
    <w:rsid w:val="00F13BF2"/>
    <w:rsid w:val="00F143B8"/>
    <w:rsid w:val="00F15F8B"/>
    <w:rsid w:val="00F1615D"/>
    <w:rsid w:val="00F16454"/>
    <w:rsid w:val="00F16E14"/>
    <w:rsid w:val="00F17CDD"/>
    <w:rsid w:val="00F2022C"/>
    <w:rsid w:val="00F2046C"/>
    <w:rsid w:val="00F2212E"/>
    <w:rsid w:val="00F2355E"/>
    <w:rsid w:val="00F23921"/>
    <w:rsid w:val="00F23987"/>
    <w:rsid w:val="00F23AA7"/>
    <w:rsid w:val="00F24E1E"/>
    <w:rsid w:val="00F263F1"/>
    <w:rsid w:val="00F2684D"/>
    <w:rsid w:val="00F2708A"/>
    <w:rsid w:val="00F27D2E"/>
    <w:rsid w:val="00F307CA"/>
    <w:rsid w:val="00F31BA9"/>
    <w:rsid w:val="00F31D22"/>
    <w:rsid w:val="00F3232B"/>
    <w:rsid w:val="00F32BBC"/>
    <w:rsid w:val="00F349E6"/>
    <w:rsid w:val="00F35B92"/>
    <w:rsid w:val="00F37D47"/>
    <w:rsid w:val="00F40F71"/>
    <w:rsid w:val="00F411AF"/>
    <w:rsid w:val="00F421C5"/>
    <w:rsid w:val="00F44E9D"/>
    <w:rsid w:val="00F4607E"/>
    <w:rsid w:val="00F46A23"/>
    <w:rsid w:val="00F477F8"/>
    <w:rsid w:val="00F5061B"/>
    <w:rsid w:val="00F50645"/>
    <w:rsid w:val="00F5197B"/>
    <w:rsid w:val="00F51F52"/>
    <w:rsid w:val="00F53671"/>
    <w:rsid w:val="00F5398A"/>
    <w:rsid w:val="00F54E47"/>
    <w:rsid w:val="00F54EE3"/>
    <w:rsid w:val="00F5736D"/>
    <w:rsid w:val="00F574EF"/>
    <w:rsid w:val="00F579FF"/>
    <w:rsid w:val="00F61137"/>
    <w:rsid w:val="00F61244"/>
    <w:rsid w:val="00F6177D"/>
    <w:rsid w:val="00F623A4"/>
    <w:rsid w:val="00F63068"/>
    <w:rsid w:val="00F6356B"/>
    <w:rsid w:val="00F66C5C"/>
    <w:rsid w:val="00F7110F"/>
    <w:rsid w:val="00F71B23"/>
    <w:rsid w:val="00F726D5"/>
    <w:rsid w:val="00F72FB1"/>
    <w:rsid w:val="00F73A1B"/>
    <w:rsid w:val="00F7426D"/>
    <w:rsid w:val="00F74DE3"/>
    <w:rsid w:val="00F75604"/>
    <w:rsid w:val="00F760DA"/>
    <w:rsid w:val="00F762A7"/>
    <w:rsid w:val="00F771AF"/>
    <w:rsid w:val="00F80B66"/>
    <w:rsid w:val="00F80E69"/>
    <w:rsid w:val="00F81222"/>
    <w:rsid w:val="00F81598"/>
    <w:rsid w:val="00F82688"/>
    <w:rsid w:val="00F835DA"/>
    <w:rsid w:val="00F8593A"/>
    <w:rsid w:val="00F85D5E"/>
    <w:rsid w:val="00F85E3B"/>
    <w:rsid w:val="00F862DF"/>
    <w:rsid w:val="00F866C3"/>
    <w:rsid w:val="00F90F64"/>
    <w:rsid w:val="00F90F65"/>
    <w:rsid w:val="00F916E4"/>
    <w:rsid w:val="00F93176"/>
    <w:rsid w:val="00F933F1"/>
    <w:rsid w:val="00F93F4A"/>
    <w:rsid w:val="00F93FE0"/>
    <w:rsid w:val="00F94DAE"/>
    <w:rsid w:val="00F9517D"/>
    <w:rsid w:val="00F9587D"/>
    <w:rsid w:val="00F958A4"/>
    <w:rsid w:val="00F95BF1"/>
    <w:rsid w:val="00F95D8C"/>
    <w:rsid w:val="00F96C0E"/>
    <w:rsid w:val="00FA06F3"/>
    <w:rsid w:val="00FA10DA"/>
    <w:rsid w:val="00FA26FB"/>
    <w:rsid w:val="00FA3279"/>
    <w:rsid w:val="00FA377E"/>
    <w:rsid w:val="00FA3C59"/>
    <w:rsid w:val="00FA51BA"/>
    <w:rsid w:val="00FA6A38"/>
    <w:rsid w:val="00FA74AC"/>
    <w:rsid w:val="00FA76CF"/>
    <w:rsid w:val="00FA7FB3"/>
    <w:rsid w:val="00FB0312"/>
    <w:rsid w:val="00FB0684"/>
    <w:rsid w:val="00FB0B61"/>
    <w:rsid w:val="00FB12F8"/>
    <w:rsid w:val="00FB3560"/>
    <w:rsid w:val="00FB450E"/>
    <w:rsid w:val="00FB462B"/>
    <w:rsid w:val="00FB4A36"/>
    <w:rsid w:val="00FB5EFC"/>
    <w:rsid w:val="00FB69D0"/>
    <w:rsid w:val="00FB6C5C"/>
    <w:rsid w:val="00FB6EE9"/>
    <w:rsid w:val="00FB7423"/>
    <w:rsid w:val="00FC0574"/>
    <w:rsid w:val="00FC103B"/>
    <w:rsid w:val="00FC13A7"/>
    <w:rsid w:val="00FC179A"/>
    <w:rsid w:val="00FC1E5A"/>
    <w:rsid w:val="00FC31AF"/>
    <w:rsid w:val="00FC325A"/>
    <w:rsid w:val="00FC5775"/>
    <w:rsid w:val="00FC5C6D"/>
    <w:rsid w:val="00FC77D8"/>
    <w:rsid w:val="00FC7EF2"/>
    <w:rsid w:val="00FD06A0"/>
    <w:rsid w:val="00FD0782"/>
    <w:rsid w:val="00FD1D7B"/>
    <w:rsid w:val="00FD24B8"/>
    <w:rsid w:val="00FD2571"/>
    <w:rsid w:val="00FD2821"/>
    <w:rsid w:val="00FD6FB0"/>
    <w:rsid w:val="00FD7696"/>
    <w:rsid w:val="00FE0365"/>
    <w:rsid w:val="00FE0DB9"/>
    <w:rsid w:val="00FE160D"/>
    <w:rsid w:val="00FE17D3"/>
    <w:rsid w:val="00FE2811"/>
    <w:rsid w:val="00FE3D58"/>
    <w:rsid w:val="00FE3EAD"/>
    <w:rsid w:val="00FE4344"/>
    <w:rsid w:val="00FE483E"/>
    <w:rsid w:val="00FE5A0F"/>
    <w:rsid w:val="00FE5AA9"/>
    <w:rsid w:val="00FE5E1B"/>
    <w:rsid w:val="00FE5FDC"/>
    <w:rsid w:val="00FE65F4"/>
    <w:rsid w:val="00FE6D6D"/>
    <w:rsid w:val="00FE74D5"/>
    <w:rsid w:val="00FF18C0"/>
    <w:rsid w:val="00FF3917"/>
    <w:rsid w:val="00FF3C3B"/>
    <w:rsid w:val="00FF4A05"/>
    <w:rsid w:val="00FF4F91"/>
    <w:rsid w:val="00FF55BE"/>
    <w:rsid w:val="00FF57A1"/>
    <w:rsid w:val="00FF6512"/>
    <w:rsid w:val="00FF6E99"/>
    <w:rsid w:val="00FF75C2"/>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8DCF"/>
  <w15:docId w15:val="{0DDB85A0-209E-4194-9556-9B9CB27B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75"/>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575"/>
    <w:pPr>
      <w:tabs>
        <w:tab w:val="center" w:pos="4680"/>
        <w:tab w:val="right" w:pos="9360"/>
      </w:tabs>
    </w:pPr>
  </w:style>
  <w:style w:type="character" w:customStyle="1" w:styleId="HeaderChar">
    <w:name w:val="Header Char"/>
    <w:basedOn w:val="DefaultParagraphFont"/>
    <w:link w:val="Header"/>
    <w:uiPriority w:val="99"/>
    <w:rsid w:val="002D1575"/>
    <w:rPr>
      <w:rFonts w:ascii="Tahoma" w:hAnsi="Tahoma"/>
      <w:sz w:val="24"/>
    </w:rPr>
  </w:style>
  <w:style w:type="paragraph" w:styleId="Footer">
    <w:name w:val="footer"/>
    <w:basedOn w:val="Normal"/>
    <w:link w:val="FooterChar"/>
    <w:uiPriority w:val="99"/>
    <w:unhideWhenUsed/>
    <w:rsid w:val="002D1575"/>
    <w:pPr>
      <w:tabs>
        <w:tab w:val="center" w:pos="4680"/>
        <w:tab w:val="right" w:pos="9360"/>
      </w:tabs>
    </w:pPr>
  </w:style>
  <w:style w:type="character" w:customStyle="1" w:styleId="FooterChar">
    <w:name w:val="Footer Char"/>
    <w:basedOn w:val="DefaultParagraphFont"/>
    <w:link w:val="Footer"/>
    <w:uiPriority w:val="99"/>
    <w:rsid w:val="002D1575"/>
    <w:rPr>
      <w:rFonts w:ascii="Tahoma" w:hAnsi="Tahoma"/>
      <w:sz w:val="24"/>
    </w:rPr>
  </w:style>
  <w:style w:type="paragraph" w:styleId="BalloonText">
    <w:name w:val="Balloon Text"/>
    <w:basedOn w:val="Normal"/>
    <w:link w:val="BalloonTextChar"/>
    <w:uiPriority w:val="99"/>
    <w:semiHidden/>
    <w:unhideWhenUsed/>
    <w:rsid w:val="002D1575"/>
    <w:rPr>
      <w:rFonts w:cs="Tahoma"/>
      <w:sz w:val="16"/>
      <w:szCs w:val="16"/>
    </w:rPr>
  </w:style>
  <w:style w:type="character" w:customStyle="1" w:styleId="BalloonTextChar">
    <w:name w:val="Balloon Text Char"/>
    <w:basedOn w:val="DefaultParagraphFont"/>
    <w:link w:val="BalloonText"/>
    <w:uiPriority w:val="99"/>
    <w:semiHidden/>
    <w:rsid w:val="002D1575"/>
    <w:rPr>
      <w:rFonts w:ascii="Tahoma" w:hAnsi="Tahoma" w:cs="Tahoma"/>
      <w:sz w:val="16"/>
      <w:szCs w:val="16"/>
    </w:rPr>
  </w:style>
  <w:style w:type="paragraph" w:styleId="ListParagraph">
    <w:name w:val="List Paragraph"/>
    <w:basedOn w:val="Normal"/>
    <w:uiPriority w:val="34"/>
    <w:qFormat/>
    <w:rsid w:val="00363A52"/>
    <w:pPr>
      <w:ind w:left="720"/>
      <w:contextualSpacing/>
    </w:pPr>
  </w:style>
  <w:style w:type="character" w:customStyle="1" w:styleId="greek">
    <w:name w:val="greek"/>
    <w:basedOn w:val="DefaultParagraphFont"/>
    <w:rsid w:val="00363A52"/>
  </w:style>
  <w:style w:type="character" w:styleId="CommentReference">
    <w:name w:val="annotation reference"/>
    <w:basedOn w:val="DefaultParagraphFont"/>
    <w:uiPriority w:val="99"/>
    <w:semiHidden/>
    <w:unhideWhenUsed/>
    <w:rsid w:val="005D077E"/>
    <w:rPr>
      <w:sz w:val="16"/>
      <w:szCs w:val="16"/>
    </w:rPr>
  </w:style>
  <w:style w:type="paragraph" w:styleId="CommentText">
    <w:name w:val="annotation text"/>
    <w:basedOn w:val="Normal"/>
    <w:link w:val="CommentTextChar"/>
    <w:uiPriority w:val="99"/>
    <w:unhideWhenUsed/>
    <w:rsid w:val="005D077E"/>
    <w:rPr>
      <w:sz w:val="20"/>
      <w:szCs w:val="20"/>
    </w:rPr>
  </w:style>
  <w:style w:type="character" w:customStyle="1" w:styleId="CommentTextChar">
    <w:name w:val="Comment Text Char"/>
    <w:basedOn w:val="DefaultParagraphFont"/>
    <w:link w:val="CommentText"/>
    <w:uiPriority w:val="99"/>
    <w:rsid w:val="005D077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D077E"/>
    <w:rPr>
      <w:b/>
      <w:bCs/>
    </w:rPr>
  </w:style>
  <w:style w:type="character" w:customStyle="1" w:styleId="CommentSubjectChar">
    <w:name w:val="Comment Subject Char"/>
    <w:basedOn w:val="CommentTextChar"/>
    <w:link w:val="CommentSubject"/>
    <w:uiPriority w:val="99"/>
    <w:semiHidden/>
    <w:rsid w:val="005D077E"/>
    <w:rPr>
      <w:rFonts w:ascii="Tahoma" w:hAnsi="Tahoma"/>
      <w:b/>
      <w:bCs/>
      <w:sz w:val="20"/>
      <w:szCs w:val="20"/>
    </w:rPr>
  </w:style>
  <w:style w:type="paragraph" w:styleId="FootnoteText">
    <w:name w:val="footnote text"/>
    <w:basedOn w:val="Normal"/>
    <w:link w:val="FootnoteTextChar"/>
    <w:uiPriority w:val="99"/>
    <w:semiHidden/>
    <w:unhideWhenUsed/>
    <w:rsid w:val="00BC6345"/>
    <w:rPr>
      <w:sz w:val="20"/>
      <w:szCs w:val="20"/>
    </w:rPr>
  </w:style>
  <w:style w:type="character" w:customStyle="1" w:styleId="FootnoteTextChar">
    <w:name w:val="Footnote Text Char"/>
    <w:basedOn w:val="DefaultParagraphFont"/>
    <w:link w:val="FootnoteText"/>
    <w:uiPriority w:val="99"/>
    <w:semiHidden/>
    <w:rsid w:val="00BC6345"/>
    <w:rPr>
      <w:rFonts w:ascii="Tahoma" w:hAnsi="Tahoma"/>
      <w:sz w:val="20"/>
      <w:szCs w:val="20"/>
    </w:rPr>
  </w:style>
  <w:style w:type="character" w:styleId="FootnoteReference">
    <w:name w:val="footnote reference"/>
    <w:basedOn w:val="DefaultParagraphFont"/>
    <w:uiPriority w:val="99"/>
    <w:semiHidden/>
    <w:unhideWhenUsed/>
    <w:rsid w:val="00BC63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0A2B5EF-0035-44FB-8AB4-3CDF779B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mgmills</dc:creator>
  <cp:lastModifiedBy>Work 2 Joyce</cp:lastModifiedBy>
  <cp:revision>2</cp:revision>
  <cp:lastPrinted>2019-01-30T15:26:00Z</cp:lastPrinted>
  <dcterms:created xsi:type="dcterms:W3CDTF">2020-08-28T17:56:00Z</dcterms:created>
  <dcterms:modified xsi:type="dcterms:W3CDTF">2020-08-28T17:56:00Z</dcterms:modified>
</cp:coreProperties>
</file>